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美黑简体"/>
          <w:color w:val="FF0000"/>
          <w:spacing w:val="-64"/>
          <w:w w:val="66"/>
          <w:sz w:val="130"/>
        </w:rPr>
      </w:pPr>
      <w:r>
        <w:rPr>
          <w:rFonts w:hint="eastAsia" w:eastAsia="方正美黑简体"/>
          <w:color w:val="FF0000"/>
          <w:spacing w:val="-64"/>
          <w:w w:val="66"/>
          <w:sz w:val="130"/>
        </w:rPr>
        <w:t>安徽师范大学(</w:t>
      </w:r>
      <w:r>
        <w:rPr>
          <w:rFonts w:hint="eastAsia" w:ascii="仿宋_GB2312" w:hAnsi="仿宋_GB2312" w:eastAsia="仿宋_GB2312" w:cs="仿宋_GB2312"/>
          <w:spacing w:val="0"/>
          <w:w w:val="100"/>
          <w:sz w:val="32"/>
          <w:szCs w:val="32"/>
          <w:lang w:eastAsia="zh-CN"/>
        </w:rPr>
        <w:t>教育科学学院</w:t>
      </w:r>
      <w:r>
        <w:rPr>
          <w:rFonts w:hint="eastAsia" w:eastAsia="方正美黑简体"/>
          <w:color w:val="FF0000"/>
          <w:spacing w:val="-64"/>
          <w:w w:val="66"/>
          <w:sz w:val="130"/>
        </w:rPr>
        <w:t>)文件</w:t>
      </w:r>
    </w:p>
    <w:p>
      <w:pPr>
        <w:spacing w:line="600" w:lineRule="exact"/>
        <w:jc w:val="center"/>
        <w:rPr>
          <w:rFonts w:hint="eastAsia" w:ascii="仿宋_GB2312" w:eastAsia="仿宋_GB2312" w:cs="仿宋_GB2312"/>
          <w:sz w:val="32"/>
          <w:szCs w:val="32"/>
        </w:rPr>
      </w:pPr>
    </w:p>
    <w:p>
      <w:pPr>
        <w:spacing w:line="600" w:lineRule="exact"/>
        <w:jc w:val="center"/>
        <w:rPr>
          <w:rFonts w:hint="eastAsia" w:ascii="仿宋_GB2312" w:eastAsia="仿宋_GB2312" w:cs="仿宋_GB2312"/>
          <w:sz w:val="32"/>
          <w:szCs w:val="32"/>
        </w:rPr>
      </w:pPr>
      <w:r>
        <w:rPr>
          <w:rFonts w:hint="eastAsia" w:ascii="仿宋_GB2312" w:eastAsia="仿宋_GB2312" w:cs="仿宋_GB2312"/>
          <w:sz w:val="32"/>
          <w:szCs w:val="32"/>
        </w:rPr>
        <w:t>〔</w:t>
      </w:r>
      <w:r>
        <w:rPr>
          <w:rFonts w:ascii="仿宋_GB2312" w:eastAsia="仿宋_GB2312" w:cs="仿宋_GB2312"/>
          <w:sz w:val="32"/>
          <w:szCs w:val="32"/>
        </w:rPr>
        <w:t>201</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before="625" w:beforeLines="200" w:line="240" w:lineRule="auto"/>
        <w:ind w:left="0" w:leftChars="0" w:right="0" w:rightChars="0" w:firstLine="0" w:firstLineChars="0"/>
        <w:jc w:val="center"/>
        <w:textAlignment w:val="auto"/>
        <w:outlineLvl w:val="9"/>
        <w:rPr>
          <w:rFonts w:hint="eastAsia" w:eastAsia="方正姚体简体"/>
          <w:b/>
          <w:spacing w:val="-32"/>
          <w:w w:val="80"/>
          <w:sz w:val="112"/>
        </w:rPr>
      </w:pPr>
      <w:r>
        <w:rPr>
          <w:rFonts w:eastAsia="方正姚体简体"/>
          <w:b/>
          <w:spacing w:val="-32"/>
          <w:sz w:val="112"/>
        </w:rPr>
        <mc:AlternateContent>
          <mc:Choice Requires="wps">
            <w:drawing>
              <wp:anchor distT="0" distB="0" distL="114300" distR="114300" simplePos="0" relativeHeight="251661312" behindDoc="0" locked="0" layoutInCell="0" allowOverlap="1">
                <wp:simplePos x="0" y="0"/>
                <wp:positionH relativeFrom="column">
                  <wp:posOffset>66675</wp:posOffset>
                </wp:positionH>
                <wp:positionV relativeFrom="paragraph">
                  <wp:posOffset>81915</wp:posOffset>
                </wp:positionV>
                <wp:extent cx="5400675" cy="0"/>
                <wp:effectExtent l="0" t="0" r="0" b="0"/>
                <wp:wrapNone/>
                <wp:docPr id="1" name="直线 2"/>
                <wp:cNvGraphicFramePr/>
                <a:graphic xmlns:a="http://schemas.openxmlformats.org/drawingml/2006/main">
                  <a:graphicData uri="http://schemas.microsoft.com/office/word/2010/wordprocessingShape">
                    <wps:wsp>
                      <wps:cNvCnPr/>
                      <wps:spPr>
                        <a:xfrm>
                          <a:off x="0" y="0"/>
                          <a:ext cx="5400675" cy="0"/>
                        </a:xfrm>
                        <a:prstGeom prst="line">
                          <a:avLst/>
                        </a:prstGeom>
                        <a:ln w="25400" cap="flat" cmpd="dbl">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25pt;margin-top:6.45pt;height:0pt;width:425.25pt;z-index:251661312;mso-width-relative:page;mso-height-relative:page;" filled="f" stroked="t" coordsize="21600,21600" o:allowincell="f" o:gfxdata="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3/fs1AAAAAgBAAAPAAAAAAAAAAEAIAAAACIAAABkcnMv&#10;ZG93bnJldi54bWxQSwECFAAUAAAACACHTuJAN0Aic84BAACOAwAADgAAAAAAAAABACAAAAAjAQAA&#10;ZHJzL2Uyb0RvYy54bWxQSwUGAAAAAAYABgBZAQAAYwUAAAAA&#10;">
                <v:fill on="f" focussize="0,0"/>
                <v:stroke weight="2pt" color="#FF0000" linestyle="thinThin" joinstyle="round"/>
                <v:imagedata o:title=""/>
                <o:lock v:ext="edit" aspectratio="f"/>
              </v:line>
            </w:pict>
          </mc:Fallback>
        </mc:AlternateContent>
      </w:r>
      <w:r>
        <w:rPr>
          <w:rFonts w:hint="eastAsia" w:ascii="宋体" w:hAnsi="宋体"/>
          <w:b/>
          <w:sz w:val="44"/>
          <w:szCs w:val="44"/>
        </w:rPr>
        <w:t>关于印发《教育科学学院201</w:t>
      </w:r>
      <w:r>
        <w:rPr>
          <w:rFonts w:hint="eastAsia" w:ascii="宋体" w:hAnsi="宋体"/>
          <w:b/>
          <w:sz w:val="44"/>
          <w:szCs w:val="44"/>
          <w:lang w:val="en-US" w:eastAsia="zh-CN"/>
        </w:rPr>
        <w:t>8</w:t>
      </w:r>
      <w:r>
        <w:rPr>
          <w:rFonts w:hint="eastAsia" w:ascii="宋体" w:hAnsi="宋体"/>
          <w:b/>
          <w:sz w:val="44"/>
          <w:szCs w:val="44"/>
        </w:rPr>
        <w:t>年度</w:t>
      </w:r>
    </w:p>
    <w:p>
      <w:pPr>
        <w:widowControl/>
        <w:spacing w:line="600" w:lineRule="exact"/>
        <w:jc w:val="center"/>
        <w:rPr>
          <w:rFonts w:ascii="宋体" w:hAnsi="宋体"/>
          <w:b/>
          <w:sz w:val="44"/>
          <w:szCs w:val="44"/>
        </w:rPr>
      </w:pPr>
      <w:r>
        <w:rPr>
          <w:rFonts w:hint="eastAsia" w:ascii="宋体" w:hAnsi="宋体"/>
          <w:b/>
          <w:sz w:val="44"/>
          <w:szCs w:val="44"/>
        </w:rPr>
        <w:t>工作要点》的通知</w:t>
      </w:r>
    </w:p>
    <w:p>
      <w:pPr>
        <w:spacing w:line="600" w:lineRule="exact"/>
        <w:rPr>
          <w:rFonts w:hint="eastAsia" w:ascii="仿宋_GB2312" w:eastAsia="仿宋_GB2312"/>
          <w:sz w:val="32"/>
          <w:szCs w:val="32"/>
        </w:rPr>
      </w:pPr>
    </w:p>
    <w:p>
      <w:pPr>
        <w:spacing w:line="600" w:lineRule="exact"/>
        <w:rPr>
          <w:rFonts w:hint="eastAsia" w:ascii="仿宋_GB2312" w:hAnsi="宋体" w:eastAsia="仿宋_GB2312" w:cs="宋体"/>
          <w:bCs/>
          <w:kern w:val="0"/>
          <w:sz w:val="32"/>
          <w:szCs w:val="32"/>
        </w:rPr>
      </w:pPr>
      <w:r>
        <w:rPr>
          <w:rFonts w:hint="eastAsia" w:ascii="仿宋_GB2312" w:eastAsia="仿宋_GB2312"/>
          <w:sz w:val="32"/>
          <w:szCs w:val="32"/>
        </w:rPr>
        <w:t>各专业，各科室、各中心：</w:t>
      </w:r>
    </w:p>
    <w:p>
      <w:pPr>
        <w:spacing w:line="600" w:lineRule="exact"/>
        <w:ind w:firstLine="640" w:firstLineChars="200"/>
        <w:rPr>
          <w:rFonts w:hint="eastAsia" w:ascii="仿宋_GB2312" w:hAnsi="Times New Roman" w:eastAsia="仿宋_GB2312"/>
          <w:sz w:val="32"/>
          <w:szCs w:val="32"/>
        </w:rPr>
      </w:pPr>
      <w:r>
        <w:rPr>
          <w:rFonts w:hint="eastAsia" w:ascii="仿宋_GB2312" w:eastAsia="仿宋_GB2312"/>
          <w:sz w:val="32"/>
          <w:szCs w:val="32"/>
        </w:rPr>
        <w:t>《教育科学学院201</w:t>
      </w:r>
      <w:r>
        <w:rPr>
          <w:rFonts w:hint="eastAsia" w:ascii="仿宋_GB2312" w:eastAsia="仿宋_GB2312"/>
          <w:sz w:val="32"/>
          <w:szCs w:val="32"/>
          <w:lang w:val="en-US" w:eastAsia="zh-CN"/>
        </w:rPr>
        <w:t>8</w:t>
      </w:r>
      <w:r>
        <w:rPr>
          <w:rFonts w:hint="eastAsia" w:ascii="仿宋_GB2312" w:eastAsia="仿宋_GB2312"/>
          <w:sz w:val="32"/>
          <w:szCs w:val="32"/>
        </w:rPr>
        <w:t>年度工作要点》业经院党政联席会议研究通过，现印发给你们，请结合工作实际，贯彻落实，确保学院201</w:t>
      </w:r>
      <w:r>
        <w:rPr>
          <w:rFonts w:hint="eastAsia" w:ascii="仿宋_GB2312" w:eastAsia="仿宋_GB2312"/>
          <w:sz w:val="32"/>
          <w:szCs w:val="32"/>
          <w:lang w:val="en-US" w:eastAsia="zh-CN"/>
        </w:rPr>
        <w:t>8</w:t>
      </w:r>
      <w:r>
        <w:rPr>
          <w:rFonts w:hint="eastAsia" w:ascii="仿宋_GB2312" w:eastAsia="仿宋_GB2312"/>
          <w:sz w:val="32"/>
          <w:szCs w:val="32"/>
        </w:rPr>
        <w:t>年各项工作顺利完成。</w:t>
      </w:r>
    </w:p>
    <w:p>
      <w:pPr>
        <w:spacing w:line="520" w:lineRule="exact"/>
        <w:ind w:firstLine="643" w:firstLineChars="200"/>
        <w:rPr>
          <w:rFonts w:hint="eastAsia" w:ascii="仿宋_GB2312" w:hAnsi="宋体" w:eastAsia="仿宋_GB2312"/>
          <w:b/>
          <w:bCs/>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5440" w:firstLineChars="1700"/>
        <w:rPr>
          <w:rFonts w:hint="eastAsia" w:ascii="仿宋_GB2312" w:eastAsia="仿宋_GB2312"/>
          <w:sz w:val="32"/>
          <w:szCs w:val="32"/>
        </w:rPr>
      </w:pPr>
      <w:r>
        <w:rPr>
          <w:rFonts w:hint="eastAsia" w:ascii="仿宋_GB2312" w:eastAsia="仿宋_GB2312"/>
          <w:sz w:val="32"/>
          <w:szCs w:val="32"/>
        </w:rPr>
        <w:t>教育科学学院</w:t>
      </w:r>
    </w:p>
    <w:p>
      <w:pPr>
        <w:spacing w:line="600" w:lineRule="exact"/>
        <w:ind w:firstLine="5120" w:firstLineChars="1600"/>
        <w:rPr>
          <w:rFonts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spacing w:beforeLines="50" w:afterLines="150" w:line="520" w:lineRule="exact"/>
        <w:jc w:val="center"/>
        <w:rPr>
          <w:rFonts w:hint="eastAsia" w:eastAsia="黑体" w:cs="黑体"/>
          <w:b/>
          <w:bCs/>
          <w:sz w:val="44"/>
          <w:szCs w:val="44"/>
        </w:rPr>
      </w:pPr>
    </w:p>
    <w:p>
      <w:pPr>
        <w:spacing w:beforeLines="50" w:afterLines="150" w:line="520" w:lineRule="exact"/>
        <w:jc w:val="center"/>
        <w:rPr>
          <w:rFonts w:hint="eastAsia" w:asciiTheme="majorEastAsia" w:hAnsiTheme="majorEastAsia" w:eastAsiaTheme="majorEastAsia" w:cstheme="majorEastAsia"/>
          <w:b/>
          <w:bCs/>
          <w:sz w:val="36"/>
          <w:szCs w:val="36"/>
        </w:rPr>
      </w:pPr>
    </w:p>
    <w:p>
      <w:pPr>
        <w:spacing w:beforeLines="50" w:afterLines="150" w:line="52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教育科学学院2018年度工作要点</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2018年学院工作的整体思路是：</w:t>
      </w:r>
      <w:r>
        <w:rPr>
          <w:rFonts w:hint="eastAsia" w:ascii="仿宋_GB2312" w:hAnsi="仿宋_GB2312" w:eastAsia="仿宋_GB2312" w:cs="仿宋_GB2312"/>
          <w:kern w:val="0"/>
          <w:sz w:val="28"/>
          <w:szCs w:val="28"/>
        </w:rPr>
        <w:t>深入贯彻党的十九大精神，以习近平新时代中国特色社会主义思想为指导，不忘初心，牢记使命，</w:t>
      </w:r>
      <w:r>
        <w:rPr>
          <w:rFonts w:hint="eastAsia" w:ascii="仿宋_GB2312" w:hAnsi="仿宋_GB2312" w:eastAsia="仿宋_GB2312" w:cs="仿宋_GB2312"/>
          <w:sz w:val="28"/>
          <w:szCs w:val="28"/>
        </w:rPr>
        <w:t>按照学院“十三五”发展规划，坚持“围绕中心抓党建，抓好党建促发展”的理念，坚持“一个根本”、抓住“两条主线”、把握“三个关键”、突出“四个重点”。即坚持把立德树人作为根本任务，牢固确立本科教学的基础地位和人才培养的中心地位，把提高质量和深化内部改革贯穿于建设特色鲜明的高水平学院的全过程，抓住党的建设、内部治理、人才队伍建设三个关键，突出学科建设、教学改革、特色打造、基础保障四个重点，努力把学院建成省内继续领先、国内同类院校一流，教师教育特色鲜明的教学研究型学院。</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一、加强党的领导，提高党建和思想政治工作水平</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 深入学习贯彻习近平新时代中国特色社会主义思想和党的十九大精神。</w:t>
      </w:r>
      <w:r>
        <w:rPr>
          <w:rFonts w:hint="eastAsia" w:ascii="仿宋_GB2312" w:hAnsi="仿宋_GB2312" w:eastAsia="仿宋_GB2312" w:cs="仿宋_GB2312"/>
          <w:sz w:val="28"/>
          <w:szCs w:val="28"/>
        </w:rPr>
        <w:t>将深入学习贯彻习近平新时代中国特色社会主义思想和党的十九大精神作为首要政治任务，积极组织开展各种形式的学习教育和实践活动，切实做到学懂弄通做实。继续深入贯彻全国全省高校思想政治工作会议精神，持续推进师生思想政治工作，强化意识形态的领导权主动权。深入开展“不忘初心，牢记使命”主题教育，教育引导党员干部牢固树立“四个意识”，坚定“四个自信”，做到“五个纯粹”。依托学院“习近平教育思想研究中心”，组织开展十九大提出的重大教育理论和实践问题研究，用习近平新时代中国特色社会主义思想武装头脑、指导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sectPr>
          <w:footerReference r:id="rId3" w:type="default"/>
          <w:pgSz w:w="11906" w:h="16838"/>
          <w:pgMar w:top="1440" w:right="1587" w:bottom="1440" w:left="1587" w:header="851" w:footer="992" w:gutter="0"/>
          <w:pgNumType w:start="1"/>
          <w:cols w:space="0" w:num="1"/>
          <w:rtlGutter w:val="0"/>
          <w:docGrid w:type="lines" w:linePitch="312" w:charSpace="0"/>
        </w:sectPr>
      </w:pPr>
      <w:r>
        <w:rPr>
          <w:rFonts w:hint="eastAsia" w:ascii="仿宋_GB2312" w:hAnsi="仿宋_GB2312" w:eastAsia="仿宋_GB2312" w:cs="仿宋_GB2312"/>
          <w:b/>
          <w:bCs/>
          <w:sz w:val="28"/>
          <w:szCs w:val="28"/>
        </w:rPr>
        <w:t>2.深入推进基层党组织标准化和党员队伍建设。</w:t>
      </w:r>
      <w:r>
        <w:rPr>
          <w:rFonts w:hint="eastAsia" w:ascii="仿宋_GB2312" w:hAnsi="仿宋_GB2312" w:eastAsia="仿宋_GB2312" w:cs="仿宋_GB2312"/>
          <w:sz w:val="28"/>
          <w:szCs w:val="28"/>
        </w:rPr>
        <w:t>持续推进“两学一做”学习教育和基层党组织标准化建设，确保年底全院所有党支部标准化建设验收合格。继续坚持每月“123”学习制度；进一步规范“三会一课”组织生活制度，落实院党委委员深入基层党支部指导工作制度，确保基层党支部活动规范化、程序化、常态化；落实基层党支部书记党务工作培训制度；扎实推进学生党员质量提升“双百计划”；继续开展“一支部一品牌”和教工党员“双联双促”党建文化建设活动，完善党建项目化管理。全面开展党支部书记抓党建述职评议考核及党员民主评议工</w:t>
      </w:r>
    </w:p>
    <w:p>
      <w:pPr>
        <w:keepNext w:val="0"/>
        <w:keepLines w:val="0"/>
        <w:pageBreakBefore w:val="0"/>
        <w:widowControl w:val="0"/>
        <w:kinsoku/>
        <w:wordWrap/>
        <w:overflowPunct/>
        <w:topLinePunct w:val="0"/>
        <w:autoSpaceDE/>
        <w:autoSpaceDN/>
        <w:bidi w:val="0"/>
        <w:adjustRightInd/>
        <w:snapToGrid/>
        <w:spacing w:line="460" w:lineRule="exact"/>
        <w:ind w:right="0" w:right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做好相关党支部换届和年度党员发展工作，完善党员教育管理机制。做好本年度党员培训班和入党积极分子培训班工作，做好党费收缴、管理、使用及党员组织关系转接工作。建立困难党员信息库，开展慰问困难党员和关心老党员活动。加强学院党建网站建设，推进“智慧党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 加强学院班子和党风廉政建设。</w:t>
      </w:r>
      <w:r>
        <w:rPr>
          <w:rFonts w:hint="eastAsia" w:ascii="仿宋_GB2312" w:hAnsi="仿宋_GB2312" w:eastAsia="仿宋_GB2312" w:cs="仿宋_GB2312"/>
          <w:sz w:val="28"/>
          <w:szCs w:val="28"/>
        </w:rPr>
        <w:t>坚持党委中心组理论学习制度，加强班子政治建设和思想建设；坚持党政联席会会议制度，严格执行“三重一大”集体决策制度；加强学院科级干部队伍建设，持续改进作风，注重深入群众，提高工作效能。严格执行中央八项规定精神和省委《实施细则》要求，关注“四风”新动向新表现，严格“三公经费”管理；深化党规党纪宣传教育，加强领导干部勤政廉政教育，推进学院廉政文化建设。进一步落实全面从严治党主体责任，强化“党政同责”和“一岗双责”，抓好“两个责任”的严格落实，推动管党治党责任全面覆盖、全面落实。</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4.认真做好统战群团与关工委工作。</w:t>
      </w:r>
      <w:r>
        <w:rPr>
          <w:rFonts w:hint="eastAsia" w:ascii="仿宋_GB2312" w:hAnsi="仿宋_GB2312" w:eastAsia="仿宋_GB2312" w:cs="仿宋_GB2312"/>
          <w:sz w:val="28"/>
          <w:szCs w:val="28"/>
        </w:rPr>
        <w:t>贯彻《中国共产党统一战线工作条例（试行）》，加强党外代表人士队伍建设，定期召开院情通报会。进一步完善教代会工作机制，充分发挥教代会在学院民主管理中的作用。配合支持学校共青团改革，加强学生会等学生组织建设，发挥学生“三自”作用。做好退教协和关心下一代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5.做好校庆与校友工作。</w:t>
      </w:r>
      <w:r>
        <w:rPr>
          <w:rFonts w:hint="eastAsia" w:ascii="仿宋_GB2312" w:hAnsi="仿宋_GB2312" w:eastAsia="仿宋_GB2312" w:cs="仿宋_GB2312"/>
          <w:sz w:val="28"/>
          <w:szCs w:val="28"/>
        </w:rPr>
        <w:t>围绕建校90周年，开展迎校庆“树人基金”募集、</w:t>
      </w:r>
      <w:r>
        <w:rPr>
          <w:rFonts w:hint="eastAsia" w:ascii="仿宋_GB2312" w:hAnsi="仿宋_GB2312" w:eastAsia="仿宋_GB2312" w:cs="仿宋_GB2312"/>
          <w:sz w:val="28"/>
          <w:szCs w:val="28"/>
          <w:lang w:eastAsia="zh-CN"/>
        </w:rPr>
        <w:t>院友工作坊、</w:t>
      </w:r>
      <w:r>
        <w:rPr>
          <w:rFonts w:hint="eastAsia" w:ascii="仿宋_GB2312" w:hAnsi="仿宋_GB2312" w:eastAsia="仿宋_GB2312" w:cs="仿宋_GB2312"/>
          <w:sz w:val="28"/>
          <w:szCs w:val="28"/>
        </w:rPr>
        <w:t>老照片展、师生健步行、学生主题作品展、学生志愿者服务等系列活动，为校庆献礼。完善校友库建设，关心关注校友发展，加强与校友的联系，汇集校友资源助力学院发展。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6.加强学院制度建设。</w:t>
      </w:r>
      <w:r>
        <w:rPr>
          <w:rFonts w:hint="eastAsia" w:ascii="仿宋_GB2312" w:hAnsi="仿宋_GB2312" w:eastAsia="仿宋_GB2312" w:cs="仿宋_GB2312"/>
          <w:sz w:val="28"/>
          <w:szCs w:val="28"/>
        </w:rPr>
        <w:t>完善学院党建及事业发展各项制度，修订《教育科学学院制度汇编》和《教育科学学院党建制度汇编》；做好院史修订和学院宣传片补充完善工作。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二、加强师资队伍培养和人才引进力度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7.做好博士人才和高层次人才引进</w:t>
      </w:r>
      <w:r>
        <w:rPr>
          <w:rFonts w:hint="eastAsia" w:ascii="仿宋_GB2312" w:hAnsi="仿宋_GB2312" w:eastAsia="仿宋_GB2312" w:cs="仿宋_GB2312"/>
          <w:b/>
          <w:bCs/>
          <w:sz w:val="28"/>
          <w:szCs w:val="28"/>
          <w:lang w:eastAsia="zh-CN"/>
        </w:rPr>
        <w:t>工作</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按照学校相关文件，制定学院人才引进工作方案，加大人才引进宣传力度，认真做好学院2018年人才引进招聘工作，完成学院2018年引进博士人才6名，引进基础心理学和教育经济学管理方向的高层次人才各1名。并积极配合学校职能部门做好人才引进的后续服务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8.做好教职工</w:t>
      </w:r>
      <w:r>
        <w:rPr>
          <w:rFonts w:hint="eastAsia" w:ascii="仿宋_GB2312" w:hAnsi="仿宋_GB2312" w:eastAsia="仿宋_GB2312" w:cs="仿宋_GB2312"/>
          <w:b/>
          <w:bCs/>
          <w:sz w:val="28"/>
          <w:szCs w:val="28"/>
          <w:lang w:eastAsia="zh-CN"/>
        </w:rPr>
        <w:t>的</w:t>
      </w:r>
      <w:r>
        <w:rPr>
          <w:rFonts w:hint="eastAsia" w:ascii="仿宋_GB2312" w:hAnsi="仿宋_GB2312" w:eastAsia="仿宋_GB2312" w:cs="仿宋_GB2312"/>
          <w:b/>
          <w:bCs/>
          <w:sz w:val="28"/>
          <w:szCs w:val="28"/>
        </w:rPr>
        <w:t>培养</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培训工作。</w:t>
      </w:r>
      <w:r>
        <w:rPr>
          <w:rFonts w:hint="eastAsia" w:ascii="仿宋_GB2312" w:hAnsi="仿宋_GB2312" w:eastAsia="仿宋_GB2312" w:cs="仿宋_GB2312"/>
          <w:sz w:val="28"/>
          <w:szCs w:val="28"/>
        </w:rPr>
        <w:t>严格落实学院2018年进修访学计划，扎实推进学院教师的岗前培训、校本培训、办学骨干国（境）外培训、网络课程培训、青年教师社会实践等工作。积极组织各类人才项目和人才称号的申报推荐工作。认真做好学院的各类考勤和考核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9.做好教师、实验等系列专业技术职务评聘</w:t>
      </w:r>
      <w:r>
        <w:rPr>
          <w:rFonts w:hint="eastAsia" w:ascii="仿宋_GB2312" w:hAnsi="仿宋_GB2312" w:eastAsia="仿宋_GB2312" w:cs="仿宋_GB2312"/>
          <w:b/>
          <w:bCs/>
          <w:sz w:val="28"/>
          <w:szCs w:val="28"/>
          <w:lang w:eastAsia="zh-CN"/>
        </w:rPr>
        <w:t>的申报推荐</w:t>
      </w:r>
      <w:r>
        <w:rPr>
          <w:rFonts w:hint="eastAsia" w:ascii="仿宋_GB2312" w:hAnsi="仿宋_GB2312" w:eastAsia="仿宋_GB2312" w:cs="仿宋_GB2312"/>
          <w:b/>
          <w:bCs/>
          <w:sz w:val="28"/>
          <w:szCs w:val="28"/>
        </w:rPr>
        <w:t>工作。</w:t>
      </w:r>
      <w:r>
        <w:rPr>
          <w:rFonts w:hint="eastAsia" w:ascii="仿宋_GB2312" w:hAnsi="仿宋_GB2312" w:eastAsia="仿宋_GB2312" w:cs="仿宋_GB2312"/>
          <w:sz w:val="28"/>
          <w:szCs w:val="28"/>
        </w:rPr>
        <w:t>严格职称评聘标准，规范评审程序，对职称申报人员的职业道德、学术水平、研究成果、社会服务等进行综合评价，认真做好2018年职称评审的</w:t>
      </w:r>
      <w:r>
        <w:rPr>
          <w:rFonts w:hint="eastAsia" w:ascii="仿宋_GB2312" w:hAnsi="仿宋_GB2312" w:eastAsia="仿宋_GB2312" w:cs="仿宋_GB2312"/>
          <w:sz w:val="28"/>
          <w:szCs w:val="28"/>
          <w:lang w:eastAsia="zh-CN"/>
        </w:rPr>
        <w:t>申报</w:t>
      </w:r>
      <w:r>
        <w:rPr>
          <w:rFonts w:hint="eastAsia" w:ascii="仿宋_GB2312" w:hAnsi="仿宋_GB2312" w:eastAsia="仿宋_GB2312" w:cs="仿宋_GB2312"/>
          <w:sz w:val="28"/>
          <w:szCs w:val="28"/>
        </w:rPr>
        <w:t>推荐工作，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三、坚持内涵发展，提高本科人才培养质量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10.做好本科教学审核评估整改工作。</w:t>
      </w:r>
      <w:r>
        <w:rPr>
          <w:rFonts w:hint="eastAsia" w:ascii="仿宋_GB2312" w:hAnsi="仿宋_GB2312" w:eastAsia="仿宋_GB2312" w:cs="仿宋_GB2312"/>
          <w:sz w:val="28"/>
          <w:szCs w:val="28"/>
          <w:shd w:val="clear" w:color="auto" w:fill="FFFFFF"/>
        </w:rPr>
        <w:t>坚持把整改工作与推进高水平学院建设结相结合，拟制本科教学审核评估整改工作方案，做到突出重点以推进全面，在阶段性整改基础上建立长效机制，持续改进学院本科教学工作。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rPr>
        <w:t>11.组织开展师范类专业认证，完善本科人才培养体系。</w:t>
      </w:r>
      <w:r>
        <w:rPr>
          <w:rFonts w:hint="eastAsia" w:ascii="仿宋_GB2312" w:hAnsi="仿宋_GB2312" w:eastAsia="仿宋_GB2312" w:cs="仿宋_GB2312"/>
          <w:sz w:val="28"/>
          <w:szCs w:val="28"/>
          <w:shd w:val="clear" w:color="auto" w:fill="FFFFFF"/>
        </w:rPr>
        <w:t>组织专业认证学习研讨，开展师范类各专业认证自评工作，做好迎接上级部门统一认证准备。组织开展品牌专业的申报与建设。着力加大师范专业师资队伍、办学条件建设力度，以提高教师和学生两个主体投入度为目标，完善学院本科人才培养体系。</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12.开展优质课程建设，提升课堂教学质量和效度</w:t>
      </w:r>
      <w:r>
        <w:rPr>
          <w:rFonts w:hint="eastAsia" w:ascii="仿宋_GB2312" w:hAnsi="仿宋_GB2312" w:eastAsia="仿宋_GB2312" w:cs="仿宋_GB2312"/>
          <w:sz w:val="28"/>
          <w:szCs w:val="28"/>
          <w:shd w:val="clear" w:color="auto" w:fill="FFFFFF"/>
        </w:rPr>
        <w:t>。推进各专业核心课程创建学校品牌课程。加大教师教育课程的教学改革力度，提升课堂吸引力和有效度，争创品牌课堂。开展优秀课堂教学建设和申报活动。发挥“互联网+”的优势，推进各专业建设网络课程，申报创建国家级精品资源课程建设项目。</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13.强化实践教学改革，推动创新创业教育</w:t>
      </w:r>
      <w:r>
        <w:rPr>
          <w:rFonts w:hint="eastAsia" w:ascii="仿宋_GB2312" w:hAnsi="仿宋_GB2312" w:eastAsia="仿宋_GB2312" w:cs="仿宋_GB2312"/>
          <w:sz w:val="28"/>
          <w:szCs w:val="28"/>
          <w:shd w:val="clear" w:color="auto" w:fill="FFFFFF"/>
        </w:rPr>
        <w:t>。落实实践教育基地准入和动态调整制度，开展优秀实践教育基地和优秀实践基地指导教师的年度评比和表彰活动。完善创新创业教育工作机制，全面促进学生实践能力、创新创业能力和发展就业能力。建立创新创业项目院级支持基金。</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b/>
          <w:bCs/>
          <w:sz w:val="28"/>
          <w:szCs w:val="28"/>
          <w:shd w:val="clear" w:color="auto" w:fill="FFFFFF"/>
        </w:rPr>
        <w:t>14.继续推进制度建设，做好教学常规工作</w:t>
      </w:r>
      <w:r>
        <w:rPr>
          <w:rFonts w:hint="eastAsia" w:ascii="仿宋_GB2312" w:hAnsi="仿宋_GB2312" w:eastAsia="仿宋_GB2312" w:cs="仿宋_GB2312"/>
          <w:sz w:val="28"/>
          <w:szCs w:val="28"/>
          <w:shd w:val="clear" w:color="auto" w:fill="FFFFFF"/>
        </w:rPr>
        <w:t>。进一步理顺教学工作的体制和机制，激发内生动力。做好教学运行各环节管理的常规工作。做好教学档案建设与管理工作。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15.促进教学管理和学生管理工作融合</w:t>
      </w:r>
      <w:r>
        <w:rPr>
          <w:rFonts w:hint="eastAsia" w:ascii="仿宋_GB2312" w:hAnsi="仿宋_GB2312" w:eastAsia="仿宋_GB2312" w:cs="仿宋_GB2312"/>
          <w:sz w:val="28"/>
          <w:szCs w:val="28"/>
        </w:rPr>
        <w:t>。充分发挥专业负责人在人才培养和学生教育管理工作中的作用。完善学院本科生导师制，发挥专业教师团队在学生思想引导、心理疏导、专业引领、求职就业、创新创业、社会实践等方面作用。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四、深化学科建设，推动学院科研与研究生工作高质量发展</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16.规划教育学一级学科博士点建设。</w:t>
      </w:r>
      <w:r>
        <w:rPr>
          <w:rFonts w:hint="eastAsia" w:ascii="仿宋_GB2312" w:hAnsi="仿宋_GB2312" w:eastAsia="仿宋_GB2312" w:cs="仿宋_GB2312"/>
          <w:sz w:val="28"/>
          <w:szCs w:val="28"/>
        </w:rPr>
        <w:t>立足“高起点”，面向“双一流”，</w:t>
      </w:r>
      <w:r>
        <w:rPr>
          <w:rFonts w:hint="eastAsia" w:ascii="仿宋_GB2312" w:hAnsi="仿宋_GB2312" w:eastAsia="仿宋_GB2312" w:cs="仿宋_GB2312"/>
          <w:kern w:val="0"/>
          <w:sz w:val="28"/>
          <w:szCs w:val="28"/>
        </w:rPr>
        <w:t>根据教育学一级学科博士点建设要求，精心组织开展“学科建设年”活动，开展教育</w:t>
      </w:r>
      <w:r>
        <w:rPr>
          <w:rFonts w:hint="eastAsia" w:ascii="仿宋_GB2312" w:hAnsi="仿宋_GB2312" w:eastAsia="仿宋_GB2312" w:cs="仿宋_GB2312"/>
          <w:spacing w:val="2"/>
          <w:kern w:val="0"/>
          <w:sz w:val="28"/>
          <w:szCs w:val="28"/>
        </w:rPr>
        <w:t>学科建设大讨论，举办教育学科建设系列专家报告。着力从学科方向、学科团队、科学研究和人才培养四个方面加强教育学一级学科建设。召开学院学科建设大会。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17.召开首届国际教师教育发展论坛。</w:t>
      </w:r>
      <w:r>
        <w:rPr>
          <w:rFonts w:hint="eastAsia" w:ascii="仿宋_GB2312" w:hAnsi="仿宋_GB2312" w:eastAsia="仿宋_GB2312" w:cs="仿宋_GB2312"/>
          <w:sz w:val="28"/>
          <w:szCs w:val="28"/>
        </w:rPr>
        <w:t>立足“高质量”，按照 “隆重、简朴、务实、创新”的校庆原则，</w:t>
      </w:r>
      <w:r>
        <w:rPr>
          <w:rFonts w:hint="eastAsia" w:ascii="仿宋_GB2312" w:hAnsi="仿宋_GB2312" w:eastAsia="仿宋_GB2312" w:cs="仿宋_GB2312"/>
          <w:kern w:val="0"/>
          <w:sz w:val="28"/>
          <w:szCs w:val="28"/>
        </w:rPr>
        <w:t>邀请国内外知名教师教育专家，办好首届国际教师教育发展论坛（中俄教师教育论坛、教师教育国际研讨会）。以论坛举办为契机，加强学院办学思想、办学成就、办学经验的梳理、总结和宣传，广泛凝聚师生的智慧和力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18.做好学位授权点合格评估与中外合作办学项目评估。</w:t>
      </w:r>
      <w:r>
        <w:rPr>
          <w:rFonts w:hint="eastAsia" w:ascii="仿宋_GB2312" w:hAnsi="仿宋_GB2312" w:eastAsia="仿宋_GB2312" w:cs="仿宋_GB2312"/>
          <w:kern w:val="0"/>
          <w:sz w:val="28"/>
          <w:szCs w:val="28"/>
        </w:rPr>
        <w:t>精心组织教育学、心理学两个一级硕士学位授权点、教育硕士专业学位授权点以及中美合作现代教育技术硕士项目的办学评估工作。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19.提高科研工作水平。</w:t>
      </w:r>
      <w:r>
        <w:rPr>
          <w:rFonts w:hint="eastAsia" w:ascii="仿宋_GB2312" w:hAnsi="仿宋_GB2312" w:eastAsia="仿宋_GB2312" w:cs="仿宋_GB2312"/>
          <w:kern w:val="0"/>
          <w:sz w:val="28"/>
          <w:szCs w:val="28"/>
        </w:rPr>
        <w:t>着力抓好安徽省教育改革与发展研究中心、安徽省教师教育协同创新中心、安徽教育发展研究中心智库等高层次研究平台与高水平研究团队建设。强化科研项目组织申报、过程管理和成果管理工作。深化科研体制机制改革，打破学科之间的壁垒，推动学科资源共建共享，切实发挥学科带头人的作用。调整科研奖励成果的目录及奖励标准。</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20.增强科研服务社会能力。</w:t>
      </w:r>
      <w:r>
        <w:rPr>
          <w:rFonts w:hint="eastAsia" w:ascii="仿宋_GB2312" w:hAnsi="仿宋_GB2312" w:eastAsia="仿宋_GB2312" w:cs="仿宋_GB2312"/>
          <w:kern w:val="0"/>
          <w:sz w:val="28"/>
          <w:szCs w:val="28"/>
        </w:rPr>
        <w:t>持续推进与安徽省考试院的“安徽省新高考方案研制”战略合作、与芜湖市鸠江区人民政府的“名师名校长特色名校培育”战略合作，阶段总结与芜湖市弋江区人民政府合作的教师教育实验区建设，编制好阜阳幼儿师范高等专科学校发展规划、幼儿园办园行为分类评估指标和实施细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sz w:val="28"/>
          <w:szCs w:val="28"/>
        </w:rPr>
        <w:t>21.加强研究生教育管理工作。</w:t>
      </w:r>
      <w:r>
        <w:rPr>
          <w:rFonts w:hint="eastAsia" w:ascii="仿宋_GB2312" w:hAnsi="仿宋_GB2312" w:eastAsia="仿宋_GB2312" w:cs="仿宋_GB2312"/>
          <w:kern w:val="0"/>
          <w:sz w:val="28"/>
          <w:szCs w:val="28"/>
        </w:rPr>
        <w:t>加强新增博硕士学位授权点建设。加强教育硕士实践基地与实习基地建设。继续推进研究生创新能力提升工程，优化研究生培养过程管理，推进研究生课程建设，修订专业学位毕业论文标准，严格学位论文过程管理。开展2013、2014级研究生专项调研。办好研究生“赭麓·求索”系列论坛、“术人树院”品牌专访活动、“树人研途”微信公众平台。加强统筹管理研究生参加各类竞赛与学术会议活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22.改进研究生招生就业工作。</w:t>
      </w:r>
      <w:r>
        <w:rPr>
          <w:rFonts w:hint="eastAsia" w:ascii="仿宋_GB2312" w:hAnsi="仿宋_GB2312" w:eastAsia="仿宋_GB2312" w:cs="仿宋_GB2312"/>
          <w:kern w:val="0"/>
          <w:sz w:val="28"/>
          <w:szCs w:val="28"/>
        </w:rPr>
        <w:t>加大研究生招生工作力度，提升招生宣传工作水平，召开学位点工作会议，调整优化研究生招生结构。下大力气提高生源质量，</w:t>
      </w:r>
      <w:r>
        <w:rPr>
          <w:rFonts w:hint="eastAsia" w:ascii="仿宋_GB2312" w:hAnsi="仿宋_GB2312" w:eastAsia="仿宋_GB2312" w:cs="仿宋_GB2312"/>
          <w:sz w:val="28"/>
          <w:szCs w:val="28"/>
        </w:rPr>
        <w:t>开展精准招生宣传。</w:t>
      </w:r>
      <w:r>
        <w:rPr>
          <w:rFonts w:hint="eastAsia" w:ascii="仿宋_GB2312" w:hAnsi="仿宋_GB2312" w:eastAsia="仿宋_GB2312" w:cs="仿宋_GB2312"/>
          <w:kern w:val="0"/>
          <w:sz w:val="28"/>
          <w:szCs w:val="28"/>
        </w:rPr>
        <w:t>推进研究生个性化就业指导，</w:t>
      </w:r>
      <w:r>
        <w:rPr>
          <w:rFonts w:hint="eastAsia" w:ascii="仿宋_GB2312" w:hAnsi="仿宋_GB2312" w:eastAsia="仿宋_GB2312" w:cs="仿宋_GB2312"/>
          <w:sz w:val="28"/>
          <w:szCs w:val="28"/>
        </w:rPr>
        <w:t>加强学院招聘服务工作，继续推进就业奖励制度。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五、加强学生教育管理服务，强化全方位全程育人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23.探索思政教育新途径。</w:t>
      </w:r>
      <w:r>
        <w:rPr>
          <w:rFonts w:hint="eastAsia" w:ascii="仿宋_GB2312" w:hAnsi="仿宋_GB2312" w:eastAsia="仿宋_GB2312" w:cs="仿宋_GB2312"/>
          <w:sz w:val="28"/>
          <w:szCs w:val="28"/>
        </w:rPr>
        <w:t>认真学习贯彻党的十九大精神，以庆祝改革开放40周年和建校90周年为契机，分类分层开展思想政治教育工作；实施文明修身双十计划，在新生中探索成立易班，畅通线上线下交流机制；试点实施“导生制”，选拔高年级学生骨干对低年级的帮扶引导，充分发挥学生的“四自”功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24</w:t>
      </w: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加强学生安全教育。</w:t>
      </w:r>
      <w:r>
        <w:rPr>
          <w:rFonts w:hint="eastAsia" w:ascii="仿宋_GB2312" w:hAnsi="仿宋_GB2312" w:eastAsia="仿宋_GB2312" w:cs="仿宋_GB2312"/>
          <w:sz w:val="28"/>
          <w:szCs w:val="28"/>
        </w:rPr>
        <w:t>守住安全底线，严格学生日常行为管理，强化校园文明“十不为”检查，推进“寝室民主生活会”，创建文明寝室。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25.着力提升就业创业指导。</w:t>
      </w:r>
      <w:r>
        <w:rPr>
          <w:rFonts w:hint="eastAsia" w:ascii="仿宋_GB2312" w:hAnsi="仿宋_GB2312" w:eastAsia="仿宋_GB2312" w:cs="仿宋_GB2312"/>
          <w:sz w:val="28"/>
          <w:szCs w:val="28"/>
        </w:rPr>
        <w:t>继续强化“育你同行”就业工作品牌，完善学院“专场专业”冬季、春季系列招聘活动，推进个性化就业指导，做好困难毕业生就业帮扶；积极开拓江浙一带就业市场；有计划邀请学有所成的各类别优秀毕业生和院友，开展典型引领和创业指导讲座与交流，努力提升考研率和就业率，力争就业工作再上台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26.探索师生对话成长新路径。</w:t>
      </w:r>
      <w:r>
        <w:rPr>
          <w:rFonts w:hint="eastAsia" w:ascii="仿宋_GB2312" w:hAnsi="仿宋_GB2312" w:eastAsia="仿宋_GB2312" w:cs="仿宋_GB2312"/>
          <w:sz w:val="28"/>
          <w:szCs w:val="28"/>
        </w:rPr>
        <w:t>继续指导学生会组织开展学生与院领导、教授、老师们的“对话成长”活动，尝试建立院领导联系班级、宿舍制度，进一步畅通沟通渠道，助力学生成长。指导院学生会和各社团创造性开展工作。依托青芒创客协会打造创客空间，开展创新创业教育。</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7.</w:t>
      </w:r>
      <w:r>
        <w:rPr>
          <w:rFonts w:hint="eastAsia" w:ascii="仿宋_GB2312" w:hAnsi="仿宋_GB2312" w:eastAsia="仿宋_GB2312" w:cs="仿宋_GB2312"/>
          <w:b/>
          <w:bCs/>
          <w:sz w:val="28"/>
          <w:szCs w:val="28"/>
        </w:rPr>
        <w:t>完善社会实践活动品牌。</w:t>
      </w:r>
      <w:r>
        <w:rPr>
          <w:rFonts w:hint="eastAsia" w:ascii="仿宋_GB2312" w:hAnsi="仿宋_GB2312" w:eastAsia="仿宋_GB2312" w:cs="仿宋_GB2312"/>
          <w:sz w:val="28"/>
          <w:szCs w:val="28"/>
        </w:rPr>
        <w:t>结合改革开放40周年和建校90周年，提前谋划暑期社会实践活动，紧密结合专业，凝练特色，继续做大“全心全益”实践活动品牌，真正使学生得到锻炼，增长才干；</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8</w:t>
      </w:r>
      <w:r>
        <w:rPr>
          <w:rFonts w:hint="eastAsia" w:ascii="仿宋_GB2312" w:hAnsi="仿宋_GB2312" w:eastAsia="仿宋_GB2312" w:cs="仿宋_GB2312"/>
          <w:b/>
          <w:bCs/>
          <w:sz w:val="28"/>
          <w:szCs w:val="28"/>
        </w:rPr>
        <w:t>.提升心理健康和资助育人工作水平。</w:t>
      </w:r>
      <w:r>
        <w:rPr>
          <w:rFonts w:hint="eastAsia" w:ascii="仿宋_GB2312" w:hAnsi="仿宋_GB2312" w:eastAsia="仿宋_GB2312" w:cs="仿宋_GB2312"/>
          <w:sz w:val="28"/>
          <w:szCs w:val="28"/>
        </w:rPr>
        <w:t>做好学院“快乐soul递”二级发展辅导站建设工作，有序开展5·25、10·25及低年级学生团体辅导活动，提高学生整体心理健康水平，做好心理问题学生的重点关注工作；做好“奖、贷、勤、补”等工作，做好“易通心理奖助学金”捐赠及发放等工作，强化资助育人，推进精准资助。</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六、加强内部治理，做好行政服务和继续教育工作</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2</w:t>
      </w: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.规范高效，做好常规行政工作。</w:t>
      </w:r>
      <w:r>
        <w:rPr>
          <w:rFonts w:hint="eastAsia" w:ascii="仿宋_GB2312" w:hAnsi="仿宋_GB2312" w:eastAsia="仿宋_GB2312" w:cs="仿宋_GB2312"/>
          <w:sz w:val="28"/>
          <w:szCs w:val="28"/>
        </w:rPr>
        <w:t>完成年度经费预算和政府采购上报；做好90周年校庆学院系列活动的服务协调和后勤保障工作；进一步完善学院楼宇文化建设，强化楼宇标识，美化门厅外墙；完成上年度档案的移交工作，做好年度固定资产入库、管理以及清查报废工作；做好实验室安全管理和楼宇的消防安全保卫工作。</w:t>
      </w: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30</w:t>
      </w:r>
      <w:r>
        <w:rPr>
          <w:rFonts w:hint="eastAsia" w:ascii="仿宋_GB2312" w:hAnsi="仿宋_GB2312" w:eastAsia="仿宋_GB2312" w:cs="仿宋_GB2312"/>
          <w:b/>
          <w:bCs/>
          <w:sz w:val="28"/>
          <w:szCs w:val="28"/>
        </w:rPr>
        <w:t>.发挥“三会”职能，积极开展各项活动。</w:t>
      </w:r>
      <w:r>
        <w:rPr>
          <w:rFonts w:hint="eastAsia" w:ascii="仿宋_GB2312" w:hAnsi="仿宋_GB2312" w:eastAsia="仿宋_GB2312" w:cs="仿宋_GB2312"/>
          <w:sz w:val="28"/>
          <w:szCs w:val="28"/>
          <w:lang w:eastAsia="zh-CN"/>
        </w:rPr>
        <w:t>强化</w:t>
      </w:r>
      <w:r>
        <w:rPr>
          <w:rFonts w:hint="eastAsia" w:ascii="仿宋_GB2312" w:hAnsi="仿宋_GB2312" w:eastAsia="仿宋_GB2312" w:cs="仿宋_GB2312"/>
          <w:sz w:val="28"/>
          <w:szCs w:val="28"/>
        </w:rPr>
        <w:t>“教授治学”，加强教授委员会在师资队伍建设、专业布局、学科建设、人才培养等方面的积极作用。继续做好职工小家建设工作，推进教代会执委日常工作机制，发挥其在教代会闭会期间民主监督</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民主管理的作用，坚持重大决策教代会执委源头参与制度，进一步促进院务公开。积极组织教职工参加校“第七届文化体育活动节”系列活动。升级职工小家活动场地的环境布置</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继续坚持“三必访”和“三必到”制度。</w:t>
      </w:r>
    </w:p>
    <w:p>
      <w:pPr>
        <w:pStyle w:val="8"/>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562"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3</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做好各类继续教育工作</w:t>
      </w:r>
      <w:r>
        <w:rPr>
          <w:rFonts w:hint="eastAsia" w:ascii="仿宋_GB2312" w:hAnsi="仿宋_GB2312" w:eastAsia="仿宋_GB2312" w:cs="仿宋_GB2312"/>
          <w:sz w:val="28"/>
          <w:szCs w:val="28"/>
        </w:rPr>
        <w:t>。做好教育管理干部、中小学教师省级培训工作；完成国培“幼儿园教师团队”和“中小学校长团队”跨年度项目培训工作；完成年度各类国培、省培和地市委托培训的项目申报及实施工作；做好函授学员的招生、面授、毕业工作；完成自学考试实践性环节考试和论文指导工作；完成各类成人考试阅卷工作。</w:t>
      </w:r>
    </w:p>
    <w:p>
      <w:pPr>
        <w:pStyle w:val="8"/>
        <w:spacing w:line="440" w:lineRule="exact"/>
        <w:ind w:firstLine="31680"/>
        <w:rPr>
          <w:rFonts w:hint="eastAsia" w:ascii="楷体_GB2312" w:hAnsi="楷体_GB2312" w:eastAsia="楷体_GB2312" w:cs="楷体_GB2312"/>
          <w:sz w:val="24"/>
          <w:szCs w:val="2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附件：教育科学学院201</w:t>
      </w:r>
      <w:r>
        <w:rPr>
          <w:rFonts w:hint="eastAsia" w:ascii="仿宋_GB2312" w:eastAsia="仿宋_GB2312"/>
          <w:sz w:val="32"/>
          <w:szCs w:val="32"/>
          <w:lang w:val="en-US" w:eastAsia="zh-CN"/>
        </w:rPr>
        <w:t>8</w:t>
      </w:r>
      <w:r>
        <w:rPr>
          <w:rFonts w:hint="eastAsia" w:ascii="仿宋_GB2312" w:eastAsia="仿宋_GB2312"/>
          <w:sz w:val="32"/>
          <w:szCs w:val="32"/>
        </w:rPr>
        <w:t>年</w:t>
      </w:r>
      <w:r>
        <w:rPr>
          <w:rFonts w:hint="eastAsia" w:ascii="仿宋_GB2312" w:eastAsia="仿宋_GB2312"/>
          <w:sz w:val="32"/>
          <w:szCs w:val="32"/>
          <w:lang w:eastAsia="zh-CN"/>
        </w:rPr>
        <w:t>十</w:t>
      </w:r>
      <w:r>
        <w:rPr>
          <w:rFonts w:hint="eastAsia" w:ascii="仿宋_GB2312" w:eastAsia="仿宋_GB2312"/>
          <w:sz w:val="32"/>
          <w:szCs w:val="32"/>
        </w:rPr>
        <w:t>项重点工作</w:t>
      </w:r>
      <w:r>
        <w:rPr>
          <w:rFonts w:hint="eastAsia" w:ascii="仿宋_GB2312" w:eastAsia="仿宋_GB2312"/>
          <w:sz w:val="32"/>
          <w:szCs w:val="32"/>
          <w:lang w:val="en-US" w:eastAsia="zh-CN"/>
        </w:rPr>
        <w:t xml:space="preserve"> </w:t>
      </w:r>
    </w:p>
    <w:p>
      <w:pPr>
        <w:pStyle w:val="8"/>
        <w:spacing w:line="440" w:lineRule="exact"/>
        <w:ind w:firstLine="31680"/>
        <w:rPr>
          <w:rFonts w:hint="eastAsia" w:ascii="楷体_GB2312" w:hAnsi="楷体_GB2312" w:eastAsia="楷体_GB2312" w:cs="楷体_GB2312"/>
          <w:sz w:val="24"/>
          <w:szCs w:val="24"/>
        </w:rPr>
      </w:pPr>
    </w:p>
    <w:p>
      <w:pPr>
        <w:pStyle w:val="8"/>
        <w:spacing w:line="440" w:lineRule="exact"/>
        <w:ind w:firstLine="31680"/>
        <w:rPr>
          <w:rFonts w:hint="eastAsia" w:ascii="楷体_GB2312" w:hAnsi="楷体_GB2312" w:eastAsia="楷体_GB2312" w:cs="楷体_GB2312"/>
          <w:sz w:val="24"/>
          <w:szCs w:val="24"/>
        </w:rPr>
      </w:pPr>
    </w:p>
    <w:p>
      <w:pPr>
        <w:pStyle w:val="8"/>
        <w:spacing w:line="440" w:lineRule="exact"/>
        <w:ind w:firstLine="31680"/>
        <w:rPr>
          <w:rFonts w:hint="eastAsia" w:ascii="楷体_GB2312" w:hAnsi="楷体_GB2312" w:eastAsia="楷体_GB2312" w:cs="楷体_GB2312"/>
          <w:sz w:val="24"/>
          <w:szCs w:val="24"/>
        </w:rPr>
      </w:pPr>
    </w:p>
    <w:p>
      <w:pPr>
        <w:jc w:val="center"/>
        <w:rPr>
          <w:rFonts w:hint="eastAsia" w:asciiTheme="majorEastAsia" w:hAnsiTheme="majorEastAsia" w:eastAsiaTheme="majorEastAsia" w:cstheme="majorEastAsia"/>
          <w:b/>
          <w:bCs/>
          <w:sz w:val="36"/>
          <w:szCs w:val="36"/>
        </w:rPr>
      </w:pPr>
    </w:p>
    <w:p>
      <w:pPr>
        <w:jc w:val="center"/>
        <w:rPr>
          <w:rFonts w:hint="eastAsia" w:asciiTheme="majorEastAsia" w:hAnsiTheme="majorEastAsia" w:eastAsiaTheme="majorEastAsia" w:cstheme="majorEastAsia"/>
          <w:b/>
          <w:bCs/>
          <w:sz w:val="36"/>
          <w:szCs w:val="36"/>
        </w:rPr>
      </w:pPr>
      <w:bookmarkStart w:id="0" w:name="_GoBack"/>
      <w:bookmarkEnd w:id="0"/>
      <w:r>
        <w:rPr>
          <w:rFonts w:hint="eastAsia" w:asciiTheme="majorEastAsia" w:hAnsiTheme="majorEastAsia" w:eastAsiaTheme="majorEastAsia" w:cstheme="majorEastAsia"/>
          <w:b/>
          <w:bCs/>
          <w:sz w:val="36"/>
          <w:szCs w:val="36"/>
        </w:rPr>
        <w:t>教育科学学院2018年</w:t>
      </w:r>
      <w:r>
        <w:rPr>
          <w:rFonts w:hint="eastAsia" w:asciiTheme="majorEastAsia" w:hAnsiTheme="majorEastAsia" w:eastAsiaTheme="majorEastAsia" w:cstheme="majorEastAsia"/>
          <w:b/>
          <w:bCs/>
          <w:sz w:val="36"/>
          <w:szCs w:val="36"/>
          <w:lang w:eastAsia="zh-CN"/>
        </w:rPr>
        <w:t>十</w:t>
      </w:r>
      <w:r>
        <w:rPr>
          <w:rFonts w:hint="eastAsia" w:asciiTheme="majorEastAsia" w:hAnsiTheme="majorEastAsia" w:eastAsiaTheme="majorEastAsia" w:cstheme="majorEastAsia"/>
          <w:b/>
          <w:bCs/>
          <w:sz w:val="36"/>
          <w:szCs w:val="36"/>
        </w:rPr>
        <w:t>项重点工作</w:t>
      </w:r>
    </w:p>
    <w:p>
      <w:pPr>
        <w:spacing w:line="500" w:lineRule="exact"/>
        <w:ind w:firstLine="562"/>
        <w:rPr>
          <w:rFonts w:ascii="Times New Roman" w:hAnsi="Times New Roman" w:eastAsia="楷体"/>
          <w:b/>
          <w:bCs/>
          <w:sz w:val="28"/>
          <w:szCs w:val="28"/>
        </w:rPr>
      </w:pPr>
    </w:p>
    <w:p>
      <w:pPr>
        <w:keepNext w:val="0"/>
        <w:keepLines w:val="0"/>
        <w:pageBreakBefore w:val="0"/>
        <w:kinsoku/>
        <w:wordWrap/>
        <w:overflowPunct/>
        <w:topLinePunct w:val="0"/>
        <w:autoSpaceDE/>
        <w:autoSpaceDN/>
        <w:bidi w:val="0"/>
        <w:adjustRightInd/>
        <w:snapToGrid/>
        <w:spacing w:line="480" w:lineRule="exact"/>
        <w:ind w:right="0" w:rightChars="0" w:firstLine="426"/>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1.深入学习贯彻习近平新时代中国特色社会主义思想和党的十九大精神，积极推进基层党组织标准化和党员队伍建设</w:t>
      </w:r>
    </w:p>
    <w:p>
      <w:pPr>
        <w:keepNext w:val="0"/>
        <w:keepLines w:val="0"/>
        <w:pageBreakBefore w:val="0"/>
        <w:kinsoku/>
        <w:wordWrap/>
        <w:overflowPunct/>
        <w:topLinePunct w:val="0"/>
        <w:autoSpaceDE/>
        <w:autoSpaceDN/>
        <w:bidi w:val="0"/>
        <w:adjustRightInd/>
        <w:snapToGrid/>
        <w:spacing w:line="480" w:lineRule="exact"/>
        <w:ind w:right="0" w:rightChars="0" w:firstLine="562"/>
        <w:textAlignment w:val="auto"/>
        <w:outlineLvl w:val="9"/>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（牵头领导：方</w:t>
      </w:r>
      <w:r>
        <w:rPr>
          <w:rFonts w:hint="eastAsia" w:ascii="仿宋_GB2312" w:hAnsi="仿宋_GB2312" w:eastAsia="仿宋_GB2312" w:cs="仿宋_GB2312"/>
          <w:color w:val="333333"/>
          <w:kern w:val="0"/>
          <w:sz w:val="28"/>
          <w:szCs w:val="28"/>
          <w:lang w:val="en-US" w:eastAsia="zh-CN"/>
        </w:rPr>
        <w:t xml:space="preserve">  </w:t>
      </w:r>
      <w:r>
        <w:rPr>
          <w:rFonts w:hint="eastAsia" w:ascii="仿宋_GB2312" w:hAnsi="仿宋_GB2312" w:eastAsia="仿宋_GB2312" w:cs="仿宋_GB2312"/>
          <w:color w:val="333333"/>
          <w:kern w:val="0"/>
          <w:sz w:val="28"/>
          <w:szCs w:val="28"/>
        </w:rPr>
        <w:t>泓</w:t>
      </w:r>
      <w:r>
        <w:rPr>
          <w:rFonts w:hint="eastAsia" w:ascii="仿宋_GB2312" w:hAnsi="仿宋_GB2312" w:eastAsia="仿宋_GB2312" w:cs="仿宋_GB2312"/>
          <w:color w:val="333333"/>
          <w:kern w:val="0"/>
          <w:sz w:val="28"/>
          <w:szCs w:val="28"/>
          <w:lang w:val="en-US" w:eastAsia="zh-CN"/>
        </w:rPr>
        <w:t xml:space="preserve">  张如华</w:t>
      </w:r>
      <w:r>
        <w:rPr>
          <w:rFonts w:hint="eastAsia" w:ascii="仿宋_GB2312" w:hAnsi="仿宋_GB2312" w:eastAsia="仿宋_GB2312" w:cs="仿宋_GB2312"/>
          <w:color w:val="333333"/>
          <w:kern w:val="0"/>
          <w:sz w:val="28"/>
          <w:szCs w:val="28"/>
        </w:rPr>
        <w:t>；责任主体：党委</w:t>
      </w:r>
      <w:r>
        <w:rPr>
          <w:rFonts w:hint="eastAsia" w:ascii="仿宋_GB2312" w:hAnsi="仿宋_GB2312" w:eastAsia="仿宋_GB2312" w:cs="仿宋_GB2312"/>
          <w:color w:val="333333"/>
          <w:kern w:val="0"/>
          <w:sz w:val="28"/>
          <w:szCs w:val="28"/>
          <w:lang w:eastAsia="zh-CN"/>
        </w:rPr>
        <w:t>秘书</w:t>
      </w:r>
      <w:r>
        <w:rPr>
          <w:rFonts w:hint="eastAsia" w:ascii="仿宋_GB2312" w:hAnsi="仿宋_GB2312" w:eastAsia="仿宋_GB2312" w:cs="仿宋_GB2312"/>
          <w:color w:val="333333"/>
          <w:kern w:val="0"/>
          <w:sz w:val="28"/>
          <w:szCs w:val="28"/>
          <w:lang w:val="en-US" w:eastAsia="zh-CN"/>
        </w:rPr>
        <w:t xml:space="preserve"> 支部书记</w:t>
      </w:r>
      <w:r>
        <w:rPr>
          <w:rFonts w:hint="eastAsia" w:ascii="仿宋_GB2312" w:hAnsi="仿宋_GB2312" w:eastAsia="仿宋_GB2312" w:cs="仿宋_GB2312"/>
          <w:color w:val="333333"/>
          <w:kern w:val="0"/>
          <w:sz w:val="28"/>
          <w:szCs w:val="28"/>
        </w:rPr>
        <w:t>）</w:t>
      </w:r>
    </w:p>
    <w:p>
      <w:pPr>
        <w:keepNext w:val="0"/>
        <w:keepLines w:val="0"/>
        <w:pageBreakBefore w:val="0"/>
        <w:widowControl/>
        <w:kinsoku/>
        <w:wordWrap/>
        <w:overflowPunct/>
        <w:topLinePunct w:val="0"/>
        <w:autoSpaceDE/>
        <w:autoSpaceDN/>
        <w:bidi w:val="0"/>
        <w:adjustRightInd/>
        <w:snapToGrid/>
        <w:spacing w:line="480" w:lineRule="exact"/>
        <w:ind w:right="0" w:rightChars="0" w:firstLine="458" w:firstLineChars="163"/>
        <w:jc w:val="left"/>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加强</w:t>
      </w:r>
      <w:r>
        <w:rPr>
          <w:rFonts w:hint="eastAsia" w:ascii="仿宋_GB2312" w:hAnsi="仿宋_GB2312" w:eastAsia="仿宋_GB2312" w:cs="仿宋_GB2312"/>
          <w:b/>
          <w:sz w:val="28"/>
          <w:szCs w:val="28"/>
          <w:lang w:eastAsia="zh-CN"/>
        </w:rPr>
        <w:t>师德师风</w:t>
      </w:r>
      <w:r>
        <w:rPr>
          <w:rFonts w:hint="eastAsia" w:ascii="仿宋_GB2312" w:hAnsi="仿宋_GB2312" w:eastAsia="仿宋_GB2312" w:cs="仿宋_GB2312"/>
          <w:b/>
          <w:sz w:val="28"/>
          <w:szCs w:val="28"/>
        </w:rPr>
        <w:t>建设，培养高素质专业化创新型教师队伍</w:t>
      </w:r>
    </w:p>
    <w:p>
      <w:pPr>
        <w:keepNext w:val="0"/>
        <w:keepLines w:val="0"/>
        <w:pageBreakBefore w:val="0"/>
        <w:widowControl/>
        <w:kinsoku/>
        <w:wordWrap/>
        <w:overflowPunct/>
        <w:topLinePunct w:val="0"/>
        <w:autoSpaceDE/>
        <w:autoSpaceDN/>
        <w:bidi w:val="0"/>
        <w:adjustRightInd/>
        <w:snapToGrid/>
        <w:spacing w:line="480" w:lineRule="exact"/>
        <w:ind w:right="0" w:rightChars="0" w:firstLine="560" w:firstLineChars="200"/>
        <w:jc w:val="left"/>
        <w:textAlignment w:val="auto"/>
        <w:outlineLvl w:val="9"/>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（牵头领导：方</w:t>
      </w:r>
      <w:r>
        <w:rPr>
          <w:rFonts w:hint="eastAsia" w:ascii="仿宋_GB2312" w:hAnsi="仿宋_GB2312" w:eastAsia="仿宋_GB2312" w:cs="仿宋_GB2312"/>
          <w:color w:val="333333"/>
          <w:kern w:val="0"/>
          <w:sz w:val="28"/>
          <w:szCs w:val="28"/>
          <w:lang w:val="en-US" w:eastAsia="zh-CN"/>
        </w:rPr>
        <w:t xml:space="preserve">  </w:t>
      </w:r>
      <w:r>
        <w:rPr>
          <w:rFonts w:hint="eastAsia" w:ascii="仿宋_GB2312" w:hAnsi="仿宋_GB2312" w:eastAsia="仿宋_GB2312" w:cs="仿宋_GB2312"/>
          <w:color w:val="333333"/>
          <w:kern w:val="0"/>
          <w:sz w:val="28"/>
          <w:szCs w:val="28"/>
        </w:rPr>
        <w:t>泓 桑青松；责任主体：</w:t>
      </w:r>
      <w:r>
        <w:rPr>
          <w:rFonts w:hint="eastAsia" w:ascii="仿宋_GB2312" w:hAnsi="仿宋_GB2312" w:eastAsia="仿宋_GB2312" w:cs="仿宋_GB2312"/>
          <w:color w:val="333333"/>
          <w:kern w:val="0"/>
          <w:sz w:val="28"/>
          <w:szCs w:val="28"/>
          <w:lang w:eastAsia="zh-CN"/>
        </w:rPr>
        <w:t>专业负责人</w:t>
      </w:r>
      <w:r>
        <w:rPr>
          <w:rFonts w:hint="eastAsia" w:ascii="仿宋_GB2312" w:hAnsi="仿宋_GB2312" w:eastAsia="仿宋_GB2312" w:cs="仿宋_GB2312"/>
          <w:color w:val="333333"/>
          <w:kern w:val="0"/>
          <w:sz w:val="28"/>
          <w:szCs w:val="28"/>
          <w:lang w:val="en-US" w:eastAsia="zh-CN"/>
        </w:rPr>
        <w:t xml:space="preserve"> 支部书记</w:t>
      </w:r>
      <w:r>
        <w:rPr>
          <w:rFonts w:hint="eastAsia" w:ascii="仿宋_GB2312" w:hAnsi="仿宋_GB2312" w:eastAsia="仿宋_GB2312" w:cs="仿宋_GB2312"/>
          <w:color w:val="333333"/>
          <w:kern w:val="0"/>
          <w:sz w:val="28"/>
          <w:szCs w:val="28"/>
        </w:rPr>
        <w:t>）</w:t>
      </w:r>
    </w:p>
    <w:p>
      <w:pPr>
        <w:keepNext w:val="0"/>
        <w:keepLines w:val="0"/>
        <w:pageBreakBefore w:val="0"/>
        <w:widowControl/>
        <w:kinsoku/>
        <w:wordWrap/>
        <w:overflowPunct/>
        <w:topLinePunct w:val="0"/>
        <w:autoSpaceDE/>
        <w:autoSpaceDN/>
        <w:bidi w:val="0"/>
        <w:adjustRightInd/>
        <w:snapToGrid/>
        <w:spacing w:line="480" w:lineRule="exact"/>
        <w:ind w:right="0" w:rightChars="0" w:firstLine="562" w:firstLineChars="200"/>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.规划一级学科博士点建设，高质量完成教育部学位授权点合格评估</w:t>
      </w:r>
    </w:p>
    <w:p>
      <w:pPr>
        <w:keepNext w:val="0"/>
        <w:keepLines w:val="0"/>
        <w:pageBreakBefore w:val="0"/>
        <w:widowControl/>
        <w:kinsoku/>
        <w:wordWrap/>
        <w:overflowPunct/>
        <w:topLinePunct w:val="0"/>
        <w:autoSpaceDE/>
        <w:autoSpaceDN/>
        <w:bidi w:val="0"/>
        <w:adjustRightInd/>
        <w:snapToGrid/>
        <w:spacing w:line="480" w:lineRule="exact"/>
        <w:ind w:left="640" w:right="0" w:rightChars="0"/>
        <w:jc w:val="left"/>
        <w:textAlignment w:val="auto"/>
        <w:outlineLvl w:val="9"/>
        <w:rPr>
          <w:rFonts w:hint="eastAsia" w:ascii="仿宋_GB2312" w:hAnsi="仿宋_GB2312" w:eastAsia="仿宋_GB2312" w:cs="仿宋_GB2312"/>
          <w:color w:val="FF0000"/>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color w:val="333333"/>
          <w:kern w:val="0"/>
          <w:sz w:val="28"/>
          <w:szCs w:val="28"/>
        </w:rPr>
        <w:t>牵头领导</w:t>
      </w:r>
      <w:r>
        <w:rPr>
          <w:rFonts w:hint="eastAsia" w:ascii="仿宋_GB2312" w:hAnsi="仿宋_GB2312" w:eastAsia="仿宋_GB2312" w:cs="仿宋_GB2312"/>
          <w:kern w:val="0"/>
          <w:sz w:val="28"/>
          <w:szCs w:val="28"/>
        </w:rPr>
        <w:t>：桑青松 聂竹明；责任主体：</w:t>
      </w:r>
      <w:r>
        <w:rPr>
          <w:rFonts w:hint="eastAsia" w:ascii="仿宋_GB2312" w:hAnsi="仿宋_GB2312" w:eastAsia="仿宋_GB2312" w:cs="仿宋_GB2312"/>
          <w:kern w:val="0"/>
          <w:sz w:val="28"/>
          <w:szCs w:val="28"/>
          <w:lang w:eastAsia="zh-CN"/>
        </w:rPr>
        <w:t>学位点负责人</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bidi w:val="0"/>
        <w:adjustRightInd/>
        <w:snapToGrid/>
        <w:spacing w:line="480" w:lineRule="exact"/>
        <w:ind w:left="1" w:right="0" w:rightChars="0" w:firstLine="458" w:firstLineChars="163"/>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w:t>
      </w:r>
      <w:r>
        <w:rPr>
          <w:rFonts w:hint="eastAsia" w:ascii="仿宋_GB2312" w:hAnsi="仿宋_GB2312" w:eastAsia="仿宋_GB2312" w:cs="仿宋_GB2312"/>
          <w:b/>
          <w:bCs/>
          <w:sz w:val="28"/>
          <w:szCs w:val="28"/>
          <w:lang w:eastAsia="zh-CN"/>
        </w:rPr>
        <w:t>突破</w:t>
      </w:r>
      <w:r>
        <w:rPr>
          <w:rFonts w:hint="eastAsia" w:ascii="仿宋_GB2312" w:hAnsi="仿宋_GB2312" w:eastAsia="仿宋_GB2312" w:cs="仿宋_GB2312"/>
          <w:b/>
          <w:bCs/>
          <w:sz w:val="28"/>
          <w:szCs w:val="28"/>
        </w:rPr>
        <w:t>教育部2018年国家级教学成果奖</w:t>
      </w:r>
    </w:p>
    <w:p>
      <w:pPr>
        <w:keepNext w:val="0"/>
        <w:keepLines w:val="0"/>
        <w:pageBreakBefore w:val="0"/>
        <w:kinsoku/>
        <w:wordWrap/>
        <w:overflowPunct/>
        <w:topLinePunct w:val="0"/>
        <w:autoSpaceDE/>
        <w:autoSpaceDN/>
        <w:bidi w:val="0"/>
        <w:adjustRightInd/>
        <w:snapToGrid/>
        <w:spacing w:line="480" w:lineRule="exact"/>
        <w:ind w:right="0" w:rightChars="0" w:firstLine="56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（牵头领导：李宜江</w:t>
      </w:r>
      <w:r>
        <w:rPr>
          <w:rFonts w:hint="eastAsia" w:ascii="仿宋_GB2312" w:hAnsi="仿宋_GB2312" w:eastAsia="仿宋_GB2312" w:cs="仿宋_GB2312"/>
          <w:color w:val="333333"/>
          <w:kern w:val="0"/>
          <w:sz w:val="28"/>
          <w:szCs w:val="28"/>
          <w:lang w:val="en-US" w:eastAsia="zh-CN"/>
        </w:rPr>
        <w:t xml:space="preserve"> 周元宽</w:t>
      </w:r>
      <w:r>
        <w:rPr>
          <w:rFonts w:hint="eastAsia" w:ascii="仿宋_GB2312" w:hAnsi="仿宋_GB2312" w:eastAsia="仿宋_GB2312" w:cs="仿宋_GB2312"/>
          <w:color w:val="333333"/>
          <w:kern w:val="0"/>
          <w:sz w:val="28"/>
          <w:szCs w:val="28"/>
        </w:rPr>
        <w:t>；责任主体：</w:t>
      </w:r>
      <w:r>
        <w:rPr>
          <w:rFonts w:hint="eastAsia" w:ascii="仿宋_GB2312" w:hAnsi="仿宋_GB2312" w:eastAsia="仿宋_GB2312" w:cs="仿宋_GB2312"/>
          <w:color w:val="333333"/>
          <w:kern w:val="0"/>
          <w:sz w:val="28"/>
          <w:szCs w:val="28"/>
          <w:lang w:eastAsia="zh-CN"/>
        </w:rPr>
        <w:t>教学秘书</w:t>
      </w:r>
      <w:r>
        <w:rPr>
          <w:rFonts w:hint="eastAsia" w:ascii="仿宋_GB2312" w:hAnsi="仿宋_GB2312" w:eastAsia="仿宋_GB2312" w:cs="仿宋_GB2312"/>
          <w:color w:val="333333"/>
          <w:kern w:val="0"/>
          <w:sz w:val="28"/>
          <w:szCs w:val="28"/>
        </w:rPr>
        <w:t>）</w:t>
      </w:r>
    </w:p>
    <w:p>
      <w:pPr>
        <w:keepNext w:val="0"/>
        <w:keepLines w:val="0"/>
        <w:pageBreakBefore w:val="0"/>
        <w:widowControl/>
        <w:kinsoku/>
        <w:wordWrap/>
        <w:overflowPunct/>
        <w:topLinePunct w:val="0"/>
        <w:autoSpaceDE/>
        <w:autoSpaceDN/>
        <w:bidi w:val="0"/>
        <w:adjustRightInd/>
        <w:snapToGrid/>
        <w:spacing w:line="480" w:lineRule="exact"/>
        <w:ind w:left="1" w:right="0" w:rightChars="0" w:firstLine="458" w:firstLineChars="163"/>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5.做好学院5个师范类专业认证自评的组织实施与信息化管理</w:t>
      </w:r>
    </w:p>
    <w:p>
      <w:pPr>
        <w:keepNext w:val="0"/>
        <w:keepLines w:val="0"/>
        <w:pageBreakBefore w:val="0"/>
        <w:kinsoku/>
        <w:wordWrap/>
        <w:overflowPunct/>
        <w:topLinePunct w:val="0"/>
        <w:autoSpaceDE/>
        <w:autoSpaceDN/>
        <w:bidi w:val="0"/>
        <w:adjustRightInd/>
        <w:snapToGrid/>
        <w:spacing w:line="480" w:lineRule="exact"/>
        <w:ind w:right="0" w:rightChars="0" w:firstLine="562"/>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 xml:space="preserve">（牵头领导：李宜江 </w:t>
      </w:r>
      <w:r>
        <w:rPr>
          <w:rFonts w:hint="eastAsia" w:ascii="仿宋_GB2312" w:hAnsi="仿宋_GB2312" w:eastAsia="仿宋_GB2312" w:cs="仿宋_GB2312"/>
          <w:color w:val="333333"/>
          <w:kern w:val="0"/>
          <w:sz w:val="28"/>
          <w:szCs w:val="28"/>
          <w:lang w:eastAsia="zh-CN"/>
        </w:rPr>
        <w:t>周元宽</w:t>
      </w:r>
      <w:r>
        <w:rPr>
          <w:rFonts w:hint="eastAsia" w:ascii="仿宋_GB2312" w:hAnsi="仿宋_GB2312" w:eastAsia="仿宋_GB2312" w:cs="仿宋_GB2312"/>
          <w:color w:val="333333"/>
          <w:kern w:val="0"/>
          <w:sz w:val="28"/>
          <w:szCs w:val="28"/>
        </w:rPr>
        <w:t>；责任主体：</w:t>
      </w:r>
      <w:r>
        <w:rPr>
          <w:rFonts w:hint="eastAsia" w:ascii="仿宋_GB2312" w:hAnsi="仿宋_GB2312" w:eastAsia="仿宋_GB2312" w:cs="仿宋_GB2312"/>
          <w:color w:val="333333"/>
          <w:kern w:val="0"/>
          <w:sz w:val="28"/>
          <w:szCs w:val="28"/>
          <w:lang w:eastAsia="zh-CN"/>
        </w:rPr>
        <w:t>专业负责人</w:t>
      </w:r>
      <w:r>
        <w:rPr>
          <w:rFonts w:hint="eastAsia" w:ascii="仿宋_GB2312" w:hAnsi="仿宋_GB2312" w:eastAsia="仿宋_GB2312" w:cs="仿宋_GB2312"/>
          <w:color w:val="333333"/>
          <w:kern w:val="0"/>
          <w:sz w:val="28"/>
          <w:szCs w:val="28"/>
          <w:lang w:val="en-US" w:eastAsia="zh-CN"/>
        </w:rPr>
        <w:t xml:space="preserve"> 教学秘书</w:t>
      </w:r>
      <w:r>
        <w:rPr>
          <w:rFonts w:hint="eastAsia" w:ascii="仿宋_GB2312" w:hAnsi="仿宋_GB2312" w:eastAsia="仿宋_GB2312" w:cs="仿宋_GB2312"/>
          <w:color w:val="333333"/>
          <w:kern w:val="0"/>
          <w:sz w:val="28"/>
          <w:szCs w:val="28"/>
        </w:rPr>
        <w:t>）</w:t>
      </w:r>
    </w:p>
    <w:p>
      <w:pPr>
        <w:keepNext w:val="0"/>
        <w:keepLines w:val="0"/>
        <w:pageBreakBefore w:val="0"/>
        <w:kinsoku/>
        <w:wordWrap/>
        <w:overflowPunct/>
        <w:topLinePunct w:val="0"/>
        <w:autoSpaceDE/>
        <w:autoSpaceDN/>
        <w:bidi w:val="0"/>
        <w:adjustRightInd/>
        <w:snapToGrid/>
        <w:spacing w:line="480" w:lineRule="exact"/>
        <w:ind w:right="0" w:rightChars="0" w:firstLine="426"/>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6.推进省级协同创新中心实验区</w:t>
      </w:r>
      <w:r>
        <w:rPr>
          <w:rFonts w:hint="eastAsia" w:ascii="仿宋_GB2312" w:hAnsi="仿宋_GB2312" w:eastAsia="仿宋_GB2312" w:cs="仿宋_GB2312"/>
          <w:b/>
          <w:bCs/>
          <w:sz w:val="28"/>
          <w:szCs w:val="28"/>
          <w:lang w:eastAsia="zh-CN"/>
        </w:rPr>
        <w:t>和</w:t>
      </w:r>
      <w:r>
        <w:rPr>
          <w:rFonts w:hint="eastAsia" w:ascii="仿宋_GB2312" w:hAnsi="仿宋_GB2312" w:eastAsia="仿宋_GB2312" w:cs="仿宋_GB2312"/>
          <w:b/>
          <w:bCs/>
          <w:sz w:val="28"/>
          <w:szCs w:val="28"/>
        </w:rPr>
        <w:t>习近平新时代教育思想研究中心建设</w:t>
      </w:r>
    </w:p>
    <w:p>
      <w:pPr>
        <w:keepNext w:val="0"/>
        <w:keepLines w:val="0"/>
        <w:pageBreakBefore w:val="0"/>
        <w:widowControl/>
        <w:kinsoku/>
        <w:wordWrap/>
        <w:overflowPunct/>
        <w:topLinePunct w:val="0"/>
        <w:autoSpaceDE/>
        <w:autoSpaceDN/>
        <w:bidi w:val="0"/>
        <w:adjustRightInd/>
        <w:snapToGrid/>
        <w:spacing w:line="480" w:lineRule="exact"/>
        <w:ind w:left="640" w:right="0" w:right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color w:val="333333"/>
          <w:kern w:val="0"/>
          <w:sz w:val="28"/>
          <w:szCs w:val="28"/>
        </w:rPr>
        <w:t>（责任领导：聂竹明；责任主体：</w:t>
      </w:r>
      <w:r>
        <w:rPr>
          <w:rFonts w:hint="eastAsia" w:ascii="仿宋_GB2312" w:hAnsi="仿宋_GB2312" w:eastAsia="仿宋_GB2312" w:cs="仿宋_GB2312"/>
          <w:color w:val="333333"/>
          <w:kern w:val="0"/>
          <w:sz w:val="28"/>
          <w:szCs w:val="28"/>
          <w:lang w:eastAsia="zh-CN"/>
        </w:rPr>
        <w:t>中心主任</w:t>
      </w:r>
      <w:r>
        <w:rPr>
          <w:rFonts w:hint="eastAsia" w:ascii="仿宋_GB2312" w:hAnsi="仿宋_GB2312" w:eastAsia="仿宋_GB2312" w:cs="仿宋_GB2312"/>
          <w:color w:val="333333"/>
          <w:kern w:val="0"/>
          <w:sz w:val="28"/>
          <w:szCs w:val="28"/>
          <w:lang w:val="en-US" w:eastAsia="zh-CN"/>
        </w:rPr>
        <w:t xml:space="preserve"> 科研秘书</w:t>
      </w:r>
      <w:r>
        <w:rPr>
          <w:rFonts w:hint="eastAsia" w:ascii="仿宋_GB2312" w:hAnsi="仿宋_GB2312" w:eastAsia="仿宋_GB2312" w:cs="仿宋_GB2312"/>
          <w:color w:val="333333"/>
          <w:kern w:val="0"/>
          <w:sz w:val="28"/>
          <w:szCs w:val="28"/>
        </w:rPr>
        <w:t>）</w:t>
      </w:r>
    </w:p>
    <w:p>
      <w:pPr>
        <w:keepNext w:val="0"/>
        <w:keepLines w:val="0"/>
        <w:pageBreakBefore w:val="0"/>
        <w:widowControl/>
        <w:kinsoku/>
        <w:wordWrap/>
        <w:overflowPunct/>
        <w:topLinePunct w:val="0"/>
        <w:autoSpaceDE/>
        <w:autoSpaceDN/>
        <w:bidi w:val="0"/>
        <w:adjustRightInd/>
        <w:snapToGrid/>
        <w:spacing w:line="480" w:lineRule="exact"/>
        <w:ind w:right="0" w:rightChars="0" w:firstLine="458" w:firstLineChars="163"/>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7.承办校首届国际教师教育发展论坛，组织90周年校庆院级系列活动</w:t>
      </w:r>
    </w:p>
    <w:p>
      <w:pPr>
        <w:keepNext w:val="0"/>
        <w:keepLines w:val="0"/>
        <w:pageBreakBefore w:val="0"/>
        <w:widowControl/>
        <w:kinsoku/>
        <w:wordWrap/>
        <w:overflowPunct/>
        <w:topLinePunct w:val="0"/>
        <w:autoSpaceDE/>
        <w:autoSpaceDN/>
        <w:bidi w:val="0"/>
        <w:adjustRightInd/>
        <w:snapToGrid/>
        <w:spacing w:line="480" w:lineRule="exact"/>
        <w:ind w:right="0" w:rightChars="0" w:firstLine="560" w:firstLineChars="200"/>
        <w:jc w:val="left"/>
        <w:textAlignment w:val="auto"/>
        <w:outlineLvl w:val="9"/>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（牵头领导：桑青松</w:t>
      </w:r>
      <w:r>
        <w:rPr>
          <w:rFonts w:hint="eastAsia" w:ascii="仿宋_GB2312" w:hAnsi="仿宋_GB2312" w:eastAsia="仿宋_GB2312" w:cs="仿宋_GB2312"/>
          <w:color w:val="333333"/>
          <w:kern w:val="0"/>
          <w:sz w:val="28"/>
          <w:szCs w:val="28"/>
          <w:lang w:val="en-US" w:eastAsia="zh-CN"/>
        </w:rPr>
        <w:t xml:space="preserve"> </w:t>
      </w:r>
      <w:r>
        <w:rPr>
          <w:rFonts w:hint="eastAsia" w:ascii="仿宋_GB2312" w:hAnsi="仿宋_GB2312" w:eastAsia="仿宋_GB2312" w:cs="仿宋_GB2312"/>
          <w:color w:val="333333"/>
          <w:kern w:val="0"/>
          <w:sz w:val="28"/>
          <w:szCs w:val="28"/>
        </w:rPr>
        <w:t>方  泓；责任主体：</w:t>
      </w:r>
      <w:r>
        <w:rPr>
          <w:rFonts w:hint="eastAsia" w:ascii="仿宋_GB2312" w:hAnsi="仿宋_GB2312" w:eastAsia="仿宋_GB2312" w:cs="仿宋_GB2312"/>
          <w:color w:val="333333"/>
          <w:kern w:val="0"/>
          <w:sz w:val="28"/>
          <w:szCs w:val="28"/>
          <w:lang w:eastAsia="zh-CN"/>
        </w:rPr>
        <w:t>校庆工作领导小组</w:t>
      </w:r>
      <w:r>
        <w:rPr>
          <w:rFonts w:hint="eastAsia" w:ascii="仿宋_GB2312" w:hAnsi="仿宋_GB2312" w:eastAsia="仿宋_GB2312" w:cs="仿宋_GB2312"/>
          <w:color w:val="333333"/>
          <w:kern w:val="0"/>
          <w:sz w:val="28"/>
          <w:szCs w:val="28"/>
        </w:rPr>
        <w:t>）</w:t>
      </w:r>
    </w:p>
    <w:p>
      <w:pPr>
        <w:keepNext w:val="0"/>
        <w:keepLines w:val="0"/>
        <w:pageBreakBefore w:val="0"/>
        <w:widowControl/>
        <w:kinsoku/>
        <w:wordWrap/>
        <w:overflowPunct/>
        <w:topLinePunct w:val="0"/>
        <w:autoSpaceDE/>
        <w:autoSpaceDN/>
        <w:bidi w:val="0"/>
        <w:adjustRightInd/>
        <w:snapToGrid/>
        <w:spacing w:line="480" w:lineRule="exact"/>
        <w:ind w:right="0" w:rightChars="0" w:firstLine="424" w:firstLineChars="151"/>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8.筹备成立陶行知教育学院</w:t>
      </w:r>
    </w:p>
    <w:p>
      <w:pPr>
        <w:keepNext w:val="0"/>
        <w:keepLines w:val="0"/>
        <w:pageBreakBefore w:val="0"/>
        <w:widowControl/>
        <w:kinsoku/>
        <w:wordWrap/>
        <w:overflowPunct/>
        <w:topLinePunct w:val="0"/>
        <w:autoSpaceDE/>
        <w:autoSpaceDN/>
        <w:bidi w:val="0"/>
        <w:adjustRightInd/>
        <w:snapToGrid/>
        <w:spacing w:line="480" w:lineRule="exact"/>
        <w:ind w:right="0" w:rightChars="0" w:firstLine="560" w:firstLineChars="200"/>
        <w:jc w:val="left"/>
        <w:textAlignment w:val="auto"/>
        <w:outlineLvl w:val="9"/>
        <w:rPr>
          <w:rFonts w:hint="eastAsia" w:ascii="仿宋_GB2312" w:hAnsi="仿宋_GB2312" w:eastAsia="仿宋_GB2312" w:cs="仿宋_GB2312"/>
          <w:color w:val="333333"/>
          <w:kern w:val="0"/>
          <w:sz w:val="28"/>
          <w:szCs w:val="28"/>
        </w:rPr>
      </w:pPr>
      <w:r>
        <w:rPr>
          <w:rFonts w:hint="eastAsia" w:ascii="仿宋_GB2312" w:hAnsi="仿宋_GB2312" w:eastAsia="仿宋_GB2312" w:cs="仿宋_GB2312"/>
          <w:color w:val="333333"/>
          <w:kern w:val="0"/>
          <w:sz w:val="28"/>
          <w:szCs w:val="28"/>
        </w:rPr>
        <w:t>（牵头领导：桑青松</w:t>
      </w:r>
      <w:r>
        <w:rPr>
          <w:rFonts w:hint="eastAsia" w:ascii="仿宋_GB2312" w:hAnsi="仿宋_GB2312" w:eastAsia="仿宋_GB2312" w:cs="仿宋_GB2312"/>
          <w:color w:val="333333"/>
          <w:kern w:val="0"/>
          <w:sz w:val="28"/>
          <w:szCs w:val="28"/>
          <w:lang w:val="en-US" w:eastAsia="zh-CN"/>
        </w:rPr>
        <w:t xml:space="preserve"> </w:t>
      </w:r>
      <w:r>
        <w:rPr>
          <w:rFonts w:hint="eastAsia" w:ascii="仿宋_GB2312" w:hAnsi="仿宋_GB2312" w:eastAsia="仿宋_GB2312" w:cs="仿宋_GB2312"/>
          <w:color w:val="333333"/>
          <w:kern w:val="0"/>
          <w:sz w:val="28"/>
          <w:szCs w:val="28"/>
        </w:rPr>
        <w:t>方  泓；责任主体：各办公室）</w:t>
      </w:r>
    </w:p>
    <w:p>
      <w:pPr>
        <w:keepNext w:val="0"/>
        <w:keepLines w:val="0"/>
        <w:pageBreakBefore w:val="0"/>
        <w:widowControl/>
        <w:kinsoku/>
        <w:wordWrap/>
        <w:overflowPunct/>
        <w:topLinePunct w:val="0"/>
        <w:autoSpaceDE/>
        <w:autoSpaceDN/>
        <w:bidi w:val="0"/>
        <w:adjustRightInd/>
        <w:snapToGrid/>
        <w:spacing w:line="480" w:lineRule="exact"/>
        <w:ind w:right="0" w:rightChars="0" w:firstLine="424" w:firstLineChars="151"/>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9</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打造创客空间，聚力创新创业教育</w:t>
      </w:r>
    </w:p>
    <w:p>
      <w:pPr>
        <w:keepNext w:val="0"/>
        <w:keepLines w:val="0"/>
        <w:pageBreakBefore w:val="0"/>
        <w:widowControl/>
        <w:kinsoku/>
        <w:wordWrap/>
        <w:overflowPunct/>
        <w:topLinePunct w:val="0"/>
        <w:autoSpaceDE/>
        <w:autoSpaceDN/>
        <w:bidi w:val="0"/>
        <w:adjustRightInd/>
        <w:snapToGrid/>
        <w:spacing w:line="480" w:lineRule="exact"/>
        <w:ind w:right="0" w:rightChars="0" w:firstLine="516" w:firstLineChars="200"/>
        <w:jc w:val="left"/>
        <w:textAlignment w:val="auto"/>
        <w:outlineLvl w:val="9"/>
        <w:rPr>
          <w:rFonts w:hint="eastAsia" w:ascii="仿宋_GB2312" w:hAnsi="仿宋_GB2312" w:eastAsia="仿宋_GB2312" w:cs="仿宋_GB2312"/>
          <w:color w:val="333333"/>
          <w:spacing w:val="-11"/>
          <w:kern w:val="0"/>
          <w:sz w:val="28"/>
          <w:szCs w:val="28"/>
        </w:rPr>
      </w:pPr>
      <w:r>
        <w:rPr>
          <w:rFonts w:hint="eastAsia" w:ascii="仿宋_GB2312" w:hAnsi="仿宋_GB2312" w:eastAsia="仿宋_GB2312" w:cs="仿宋_GB2312"/>
          <w:color w:val="333333"/>
          <w:spacing w:val="-11"/>
          <w:kern w:val="0"/>
          <w:sz w:val="28"/>
          <w:szCs w:val="28"/>
        </w:rPr>
        <w:t>（牵头领导：</w:t>
      </w:r>
      <w:r>
        <w:rPr>
          <w:rFonts w:hint="eastAsia" w:ascii="仿宋_GB2312" w:hAnsi="仿宋_GB2312" w:eastAsia="仿宋_GB2312" w:cs="仿宋_GB2312"/>
          <w:color w:val="333333"/>
          <w:spacing w:val="-11"/>
          <w:kern w:val="0"/>
          <w:sz w:val="28"/>
          <w:szCs w:val="28"/>
          <w:lang w:eastAsia="zh-CN"/>
        </w:rPr>
        <w:t>张如华</w:t>
      </w:r>
      <w:r>
        <w:rPr>
          <w:rFonts w:hint="eastAsia" w:ascii="仿宋_GB2312" w:hAnsi="仿宋_GB2312" w:eastAsia="仿宋_GB2312" w:cs="仿宋_GB2312"/>
          <w:color w:val="333333"/>
          <w:spacing w:val="-11"/>
          <w:kern w:val="0"/>
          <w:sz w:val="28"/>
          <w:szCs w:val="28"/>
          <w:lang w:val="en-US" w:eastAsia="zh-CN"/>
        </w:rPr>
        <w:t xml:space="preserve"> 周元宽</w:t>
      </w:r>
      <w:r>
        <w:rPr>
          <w:rFonts w:hint="eastAsia" w:ascii="仿宋_GB2312" w:hAnsi="仿宋_GB2312" w:eastAsia="仿宋_GB2312" w:cs="仿宋_GB2312"/>
          <w:color w:val="333333"/>
          <w:spacing w:val="-11"/>
          <w:kern w:val="0"/>
          <w:sz w:val="28"/>
          <w:szCs w:val="28"/>
        </w:rPr>
        <w:t>；责任主体：</w:t>
      </w:r>
      <w:r>
        <w:rPr>
          <w:rFonts w:hint="eastAsia" w:ascii="仿宋_GB2312" w:hAnsi="仿宋_GB2312" w:eastAsia="仿宋_GB2312" w:cs="仿宋_GB2312"/>
          <w:color w:val="333333"/>
          <w:spacing w:val="-11"/>
          <w:kern w:val="0"/>
          <w:sz w:val="28"/>
          <w:szCs w:val="28"/>
          <w:lang w:eastAsia="zh-CN"/>
        </w:rPr>
        <w:t>专业负责人</w:t>
      </w:r>
      <w:r>
        <w:rPr>
          <w:rFonts w:hint="eastAsia" w:ascii="仿宋_GB2312" w:hAnsi="仿宋_GB2312" w:eastAsia="仿宋_GB2312" w:cs="仿宋_GB2312"/>
          <w:color w:val="333333"/>
          <w:spacing w:val="-11"/>
          <w:kern w:val="0"/>
          <w:sz w:val="28"/>
          <w:szCs w:val="28"/>
          <w:lang w:val="en-US" w:eastAsia="zh-CN"/>
        </w:rPr>
        <w:t xml:space="preserve"> </w:t>
      </w:r>
      <w:r>
        <w:rPr>
          <w:rFonts w:hint="eastAsia" w:ascii="仿宋_GB2312" w:hAnsi="仿宋_GB2312" w:eastAsia="仿宋_GB2312" w:cs="仿宋_GB2312"/>
          <w:color w:val="333333"/>
          <w:spacing w:val="-11"/>
          <w:kern w:val="0"/>
          <w:sz w:val="28"/>
          <w:szCs w:val="28"/>
          <w:lang w:eastAsia="zh-CN"/>
        </w:rPr>
        <w:t>全体辅导员</w:t>
      </w:r>
      <w:r>
        <w:rPr>
          <w:rFonts w:hint="eastAsia" w:ascii="仿宋_GB2312" w:hAnsi="仿宋_GB2312" w:eastAsia="仿宋_GB2312" w:cs="仿宋_GB2312"/>
          <w:color w:val="333333"/>
          <w:spacing w:val="-11"/>
          <w:kern w:val="0"/>
          <w:sz w:val="28"/>
          <w:szCs w:val="28"/>
        </w:rPr>
        <w:t>）</w:t>
      </w:r>
    </w:p>
    <w:p>
      <w:pPr>
        <w:keepNext w:val="0"/>
        <w:keepLines w:val="0"/>
        <w:pageBreakBefore w:val="0"/>
        <w:widowControl/>
        <w:kinsoku/>
        <w:wordWrap/>
        <w:overflowPunct/>
        <w:topLinePunct w:val="0"/>
        <w:autoSpaceDE/>
        <w:autoSpaceDN/>
        <w:bidi w:val="0"/>
        <w:adjustRightInd/>
        <w:snapToGrid/>
        <w:spacing w:line="480" w:lineRule="exact"/>
        <w:ind w:right="0" w:rightChars="0" w:firstLine="424" w:firstLineChars="151"/>
        <w:jc w:val="left"/>
        <w:textAlignment w:val="auto"/>
        <w:outlineLvl w:val="9"/>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10</w:t>
      </w:r>
      <w:r>
        <w:rPr>
          <w:rFonts w:hint="eastAsia" w:ascii="仿宋_GB2312" w:hAnsi="仿宋_GB2312" w:eastAsia="仿宋_GB2312" w:cs="仿宋_GB2312"/>
          <w:b/>
          <w:bCs/>
          <w:sz w:val="28"/>
          <w:szCs w:val="28"/>
        </w:rPr>
        <w:t>.</w:t>
      </w:r>
      <w:r>
        <w:rPr>
          <w:rFonts w:hint="eastAsia" w:ascii="仿宋_GB2312" w:hAnsi="仿宋_GB2312" w:eastAsia="仿宋_GB2312" w:cs="仿宋_GB2312"/>
          <w:b/>
          <w:bCs/>
          <w:sz w:val="28"/>
          <w:szCs w:val="28"/>
          <w:lang w:eastAsia="zh-CN"/>
        </w:rPr>
        <w:t>完善教职工分类考评制度，修订教职工年终绩效分配方案</w:t>
      </w:r>
    </w:p>
    <w:p>
      <w:pPr>
        <w:keepNext w:val="0"/>
        <w:keepLines w:val="0"/>
        <w:pageBreakBefore w:val="0"/>
        <w:widowControl/>
        <w:kinsoku/>
        <w:wordWrap/>
        <w:overflowPunct/>
        <w:topLinePunct w:val="0"/>
        <w:autoSpaceDE/>
        <w:autoSpaceDN/>
        <w:bidi w:val="0"/>
        <w:adjustRightInd/>
        <w:snapToGrid/>
        <w:spacing w:line="480" w:lineRule="exact"/>
        <w:ind w:right="0" w:rightChars="0" w:firstLine="560" w:firstLineChars="200"/>
        <w:jc w:val="left"/>
        <w:textAlignment w:val="auto"/>
        <w:outlineLvl w:val="9"/>
        <w:rPr>
          <w:rFonts w:hint="default" w:ascii="Times New Roman" w:hAnsi="Times New Roman" w:eastAsia="楷体" w:cs="Times New Roman"/>
          <w:color w:val="333333"/>
          <w:kern w:val="0"/>
          <w:sz w:val="24"/>
          <w:szCs w:val="24"/>
        </w:rPr>
      </w:pPr>
      <w:r>
        <w:rPr>
          <w:rFonts w:hint="eastAsia" w:ascii="仿宋_GB2312" w:hAnsi="仿宋_GB2312" w:eastAsia="仿宋_GB2312" w:cs="仿宋_GB2312"/>
          <w:color w:val="333333"/>
          <w:kern w:val="0"/>
          <w:sz w:val="28"/>
          <w:szCs w:val="28"/>
        </w:rPr>
        <w:t>（牵头领导：桑青松</w:t>
      </w:r>
      <w:r>
        <w:rPr>
          <w:rFonts w:hint="eastAsia" w:ascii="仿宋_GB2312" w:hAnsi="仿宋_GB2312" w:eastAsia="仿宋_GB2312" w:cs="仿宋_GB2312"/>
          <w:color w:val="333333"/>
          <w:kern w:val="0"/>
          <w:sz w:val="28"/>
          <w:szCs w:val="28"/>
          <w:lang w:val="en-US" w:eastAsia="zh-CN"/>
        </w:rPr>
        <w:t xml:space="preserve"> </w:t>
      </w:r>
      <w:r>
        <w:rPr>
          <w:rFonts w:hint="eastAsia" w:ascii="仿宋_GB2312" w:hAnsi="仿宋_GB2312" w:eastAsia="仿宋_GB2312" w:cs="仿宋_GB2312"/>
          <w:color w:val="333333"/>
          <w:kern w:val="0"/>
          <w:sz w:val="28"/>
          <w:szCs w:val="28"/>
          <w:lang w:eastAsia="zh-CN"/>
        </w:rPr>
        <w:t>何海燕</w:t>
      </w:r>
      <w:r>
        <w:rPr>
          <w:rFonts w:hint="eastAsia" w:ascii="仿宋_GB2312" w:hAnsi="仿宋_GB2312" w:eastAsia="仿宋_GB2312" w:cs="仿宋_GB2312"/>
          <w:color w:val="333333"/>
          <w:kern w:val="0"/>
          <w:sz w:val="28"/>
          <w:szCs w:val="28"/>
        </w:rPr>
        <w:t>；责任主体：</w:t>
      </w:r>
      <w:r>
        <w:rPr>
          <w:rFonts w:hint="eastAsia" w:ascii="仿宋_GB2312" w:hAnsi="仿宋_GB2312" w:eastAsia="仿宋_GB2312" w:cs="仿宋_GB2312"/>
          <w:color w:val="333333"/>
          <w:kern w:val="0"/>
          <w:sz w:val="28"/>
          <w:szCs w:val="28"/>
          <w:lang w:eastAsia="zh-CN"/>
        </w:rPr>
        <w:t>教代会执委</w:t>
      </w:r>
      <w:r>
        <w:rPr>
          <w:rFonts w:hint="eastAsia" w:ascii="仿宋_GB2312" w:hAnsi="仿宋_GB2312" w:eastAsia="仿宋_GB2312" w:cs="仿宋_GB2312"/>
          <w:color w:val="333333"/>
          <w:kern w:val="0"/>
          <w:sz w:val="28"/>
          <w:szCs w:val="28"/>
          <w:lang w:val="en-US" w:eastAsia="zh-CN"/>
        </w:rPr>
        <w:t xml:space="preserve"> 教学秘书</w:t>
      </w:r>
      <w:r>
        <w:rPr>
          <w:rFonts w:hint="eastAsia" w:ascii="仿宋_GB2312" w:hAnsi="仿宋_GB2312" w:eastAsia="仿宋_GB2312" w:cs="仿宋_GB2312"/>
          <w:color w:val="333333"/>
          <w:kern w:val="0"/>
          <w:sz w:val="28"/>
          <w:szCs w:val="28"/>
        </w:rPr>
        <w:t>）</w:t>
      </w:r>
    </w:p>
    <w:p>
      <w:pPr>
        <w:pStyle w:val="8"/>
        <w:spacing w:line="440" w:lineRule="exact"/>
        <w:ind w:firstLine="31680"/>
        <w:rPr>
          <w:rFonts w:hint="eastAsia" w:ascii="楷体_GB2312" w:hAnsi="楷体_GB2312" w:eastAsia="楷体_GB2312" w:cs="楷体_GB2312"/>
          <w:sz w:val="24"/>
          <w:szCs w:val="24"/>
        </w:rPr>
      </w:pPr>
    </w:p>
    <w:sectPr>
      <w:footerReference r:id="rId4" w:type="default"/>
      <w:pgSz w:w="11906" w:h="16838"/>
      <w:pgMar w:top="1440" w:right="1587" w:bottom="1440"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美黑简体">
    <w:altName w:val="黑体"/>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姚体简体">
    <w:altName w:val="宋体"/>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9F"/>
    <w:rsid w:val="000304C4"/>
    <w:rsid w:val="00052925"/>
    <w:rsid w:val="000C3B85"/>
    <w:rsid w:val="00171CBD"/>
    <w:rsid w:val="001A0A73"/>
    <w:rsid w:val="003F7505"/>
    <w:rsid w:val="00465F12"/>
    <w:rsid w:val="00513A5F"/>
    <w:rsid w:val="00543458"/>
    <w:rsid w:val="005A2868"/>
    <w:rsid w:val="005B4B21"/>
    <w:rsid w:val="0063552A"/>
    <w:rsid w:val="006670E7"/>
    <w:rsid w:val="006B27B6"/>
    <w:rsid w:val="00701339"/>
    <w:rsid w:val="0078247E"/>
    <w:rsid w:val="007E7036"/>
    <w:rsid w:val="007F4C9D"/>
    <w:rsid w:val="00832398"/>
    <w:rsid w:val="008362EF"/>
    <w:rsid w:val="008B1810"/>
    <w:rsid w:val="008B43A7"/>
    <w:rsid w:val="008F754D"/>
    <w:rsid w:val="00920418"/>
    <w:rsid w:val="00941126"/>
    <w:rsid w:val="00A5729A"/>
    <w:rsid w:val="00A80D96"/>
    <w:rsid w:val="00BC4E4F"/>
    <w:rsid w:val="00C06139"/>
    <w:rsid w:val="00C5619F"/>
    <w:rsid w:val="00C6399A"/>
    <w:rsid w:val="00CC663D"/>
    <w:rsid w:val="00D84E98"/>
    <w:rsid w:val="00DB4D59"/>
    <w:rsid w:val="00E15886"/>
    <w:rsid w:val="00E33540"/>
    <w:rsid w:val="00E73E01"/>
    <w:rsid w:val="00E8502D"/>
    <w:rsid w:val="00F1200E"/>
    <w:rsid w:val="00F63130"/>
    <w:rsid w:val="00F91B2D"/>
    <w:rsid w:val="02026B8E"/>
    <w:rsid w:val="024B3832"/>
    <w:rsid w:val="047A5441"/>
    <w:rsid w:val="096510D9"/>
    <w:rsid w:val="0A792BE7"/>
    <w:rsid w:val="0B27128F"/>
    <w:rsid w:val="0D147BB6"/>
    <w:rsid w:val="0EF53D63"/>
    <w:rsid w:val="1187422D"/>
    <w:rsid w:val="121822E0"/>
    <w:rsid w:val="12E102F2"/>
    <w:rsid w:val="16BF5016"/>
    <w:rsid w:val="17E94D8D"/>
    <w:rsid w:val="1BD632E6"/>
    <w:rsid w:val="20B56740"/>
    <w:rsid w:val="23FD309B"/>
    <w:rsid w:val="24533C8D"/>
    <w:rsid w:val="24AE4AA1"/>
    <w:rsid w:val="258A09A0"/>
    <w:rsid w:val="27155E09"/>
    <w:rsid w:val="2722439B"/>
    <w:rsid w:val="2A6D5698"/>
    <w:rsid w:val="2D9C4DD6"/>
    <w:rsid w:val="2FD3212D"/>
    <w:rsid w:val="316C19F1"/>
    <w:rsid w:val="348E6A25"/>
    <w:rsid w:val="34C80337"/>
    <w:rsid w:val="35E4268B"/>
    <w:rsid w:val="363A769C"/>
    <w:rsid w:val="3A117377"/>
    <w:rsid w:val="3B1F6031"/>
    <w:rsid w:val="3FBF039A"/>
    <w:rsid w:val="401647F6"/>
    <w:rsid w:val="408F2F04"/>
    <w:rsid w:val="467C27FA"/>
    <w:rsid w:val="4E8A270C"/>
    <w:rsid w:val="53AD3E37"/>
    <w:rsid w:val="57A15494"/>
    <w:rsid w:val="5A9E6C49"/>
    <w:rsid w:val="5B310F18"/>
    <w:rsid w:val="5C8C7277"/>
    <w:rsid w:val="5CBC456F"/>
    <w:rsid w:val="5D276CEC"/>
    <w:rsid w:val="5FDE169C"/>
    <w:rsid w:val="650C75EA"/>
    <w:rsid w:val="67835C22"/>
    <w:rsid w:val="6BCA08CA"/>
    <w:rsid w:val="6C6F619A"/>
    <w:rsid w:val="78795D7B"/>
    <w:rsid w:val="7DBB2102"/>
    <w:rsid w:val="7EE002B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Footer Char"/>
    <w:basedOn w:val="4"/>
    <w:link w:val="2"/>
    <w:semiHidden/>
    <w:qFormat/>
    <w:locked/>
    <w:uiPriority w:val="99"/>
    <w:rPr>
      <w:sz w:val="18"/>
      <w:szCs w:val="18"/>
    </w:rPr>
  </w:style>
  <w:style w:type="character" w:customStyle="1" w:styleId="7">
    <w:name w:val="Header Char"/>
    <w:basedOn w:val="4"/>
    <w:link w:val="3"/>
    <w:semiHidden/>
    <w:qFormat/>
    <w:locked/>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6</Pages>
  <Words>744</Words>
  <Characters>4243</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2017-02-20T01:17:00Z</dcterms:created>
  <dc:creator>Sky123.Org</dc:creator>
  <cp:lastModifiedBy>Administrator</cp:lastModifiedBy>
  <cp:lastPrinted>2018-04-24T08:45:00Z</cp:lastPrinted>
  <dcterms:modified xsi:type="dcterms:W3CDTF">2018-04-24T09:27:16Z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