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68" w:rsidRDefault="00406868" w:rsidP="00406868">
      <w:pPr>
        <w:spacing w:line="312" w:lineRule="auto"/>
        <w:rPr>
          <w:rFonts w:ascii="仿宋" w:eastAsia="仿宋" w:hAnsi="仿宋" w:hint="eastAsia"/>
          <w:bCs/>
          <w:sz w:val="28"/>
          <w:szCs w:val="40"/>
        </w:rPr>
      </w:pPr>
      <w:r>
        <w:rPr>
          <w:rFonts w:ascii="仿宋" w:eastAsia="仿宋" w:hAnsi="仿宋" w:hint="eastAsia"/>
          <w:bCs/>
          <w:sz w:val="28"/>
          <w:szCs w:val="40"/>
        </w:rPr>
        <w:t>附件3：</w:t>
      </w:r>
    </w:p>
    <w:p w:rsidR="00406868" w:rsidRDefault="00406868" w:rsidP="00406868">
      <w:pPr>
        <w:spacing w:after="240" w:line="240" w:lineRule="atLeas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教育科学学院本科教学工作审核评估范围任务分解表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331"/>
        <w:gridCol w:w="3793"/>
        <w:gridCol w:w="974"/>
        <w:gridCol w:w="1858"/>
      </w:tblGrid>
      <w:tr w:rsidR="00406868" w:rsidTr="006E0793">
        <w:trPr>
          <w:trHeight w:val="454"/>
          <w:tblHeader/>
          <w:jc w:val="center"/>
        </w:trPr>
        <w:tc>
          <w:tcPr>
            <w:tcW w:w="800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审核</w:t>
            </w:r>
            <w:r>
              <w:rPr>
                <w:rFonts w:cs="宋体"/>
                <w:b/>
                <w:bCs/>
                <w:kern w:val="0"/>
                <w:sz w:val="24"/>
              </w:rPr>
              <w:br/>
            </w:r>
            <w:r>
              <w:rPr>
                <w:rFonts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331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审核要素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审核要点</w:t>
            </w:r>
          </w:p>
        </w:tc>
        <w:tc>
          <w:tcPr>
            <w:tcW w:w="974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负责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领导</w:t>
            </w:r>
          </w:p>
        </w:tc>
        <w:tc>
          <w:tcPr>
            <w:tcW w:w="1858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责任人</w:t>
            </w: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一、</w:t>
            </w:r>
          </w:p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定位</w:t>
            </w:r>
          </w:p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与</w:t>
            </w:r>
          </w:p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目标</w:t>
            </w: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1.1</w:t>
            </w:r>
            <w:r>
              <w:rPr>
                <w:rFonts w:cs="宋体" w:hint="eastAsia"/>
                <w:kern w:val="0"/>
                <w:sz w:val="22"/>
              </w:rPr>
              <w:t>办学定位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1.</w:t>
            </w:r>
            <w:r>
              <w:rPr>
                <w:rFonts w:cs="宋体" w:hint="eastAsia"/>
                <w:kern w:val="0"/>
                <w:sz w:val="22"/>
              </w:rPr>
              <w:t>学院办学方向、办学定位及确定依据</w:t>
            </w:r>
          </w:p>
        </w:tc>
        <w:tc>
          <w:tcPr>
            <w:tcW w:w="974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刘晓宇</w:t>
            </w:r>
          </w:p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桑青松</w:t>
            </w:r>
          </w:p>
        </w:tc>
        <w:tc>
          <w:tcPr>
            <w:tcW w:w="1858" w:type="dxa"/>
            <w:vMerge w:val="restart"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李宜江、辛治洋、桂守才、方双虎、张克松、张更立</w:t>
            </w: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2.</w:t>
            </w:r>
            <w:r>
              <w:rPr>
                <w:rFonts w:cs="宋体" w:hint="eastAsia"/>
                <w:kern w:val="0"/>
                <w:sz w:val="22"/>
              </w:rPr>
              <w:t>办学定位在学院发展规划中的体现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1.2</w:t>
            </w:r>
            <w:r>
              <w:rPr>
                <w:rFonts w:cs="宋体" w:hint="eastAsia"/>
                <w:kern w:val="0"/>
                <w:sz w:val="22"/>
              </w:rPr>
              <w:t>培养目标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3.</w:t>
            </w:r>
            <w:r>
              <w:rPr>
                <w:rFonts w:cs="宋体" w:hint="eastAsia"/>
                <w:kern w:val="0"/>
                <w:sz w:val="22"/>
              </w:rPr>
              <w:t>学院人才</w:t>
            </w:r>
            <w:proofErr w:type="gramStart"/>
            <w:r>
              <w:rPr>
                <w:rFonts w:cs="宋体" w:hint="eastAsia"/>
                <w:kern w:val="0"/>
                <w:sz w:val="22"/>
              </w:rPr>
              <w:t>培养总</w:t>
            </w:r>
            <w:proofErr w:type="gramEnd"/>
            <w:r>
              <w:rPr>
                <w:rFonts w:cs="宋体" w:hint="eastAsia"/>
                <w:kern w:val="0"/>
                <w:sz w:val="22"/>
              </w:rPr>
              <w:t>目标及确定依据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4.</w:t>
            </w:r>
            <w:r>
              <w:rPr>
                <w:rFonts w:cs="宋体" w:hint="eastAsia"/>
                <w:kern w:val="0"/>
                <w:sz w:val="22"/>
              </w:rPr>
              <w:t>专业培养目标、标准及确定依据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1.3</w:t>
            </w:r>
            <w:r>
              <w:rPr>
                <w:rFonts w:cs="宋体" w:hint="eastAsia"/>
                <w:kern w:val="0"/>
                <w:sz w:val="22"/>
              </w:rPr>
              <w:t>人才培养中心地位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5.</w:t>
            </w:r>
            <w:r>
              <w:rPr>
                <w:rFonts w:cs="宋体" w:hint="eastAsia"/>
                <w:kern w:val="0"/>
                <w:sz w:val="22"/>
              </w:rPr>
              <w:t>落实学校人才培养中心地位的政策与措施</w:t>
            </w:r>
            <w:r>
              <w:rPr>
                <w:rFonts w:cs="宋体"/>
                <w:kern w:val="0"/>
                <w:sz w:val="22"/>
              </w:rPr>
              <w:t xml:space="preserve"> 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6.</w:t>
            </w:r>
            <w:r>
              <w:rPr>
                <w:rFonts w:cs="宋体" w:hint="eastAsia"/>
                <w:kern w:val="0"/>
                <w:sz w:val="22"/>
              </w:rPr>
              <w:t>人才培养中心地位的体现与效果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7.</w:t>
            </w:r>
            <w:r>
              <w:rPr>
                <w:rFonts w:cs="宋体" w:hint="eastAsia"/>
                <w:kern w:val="0"/>
                <w:sz w:val="22"/>
              </w:rPr>
              <w:t>学院领导对本科教学的重视情况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二、</w:t>
            </w:r>
          </w:p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教师</w:t>
            </w:r>
          </w:p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队伍</w:t>
            </w: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2.1</w:t>
            </w:r>
            <w:r>
              <w:rPr>
                <w:rFonts w:cs="宋体" w:hint="eastAsia"/>
                <w:kern w:val="0"/>
                <w:sz w:val="22"/>
              </w:rPr>
              <w:t>数量与结构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8.</w:t>
            </w:r>
            <w:r>
              <w:rPr>
                <w:rFonts w:cs="宋体" w:hint="eastAsia"/>
                <w:kern w:val="0"/>
                <w:sz w:val="22"/>
              </w:rPr>
              <w:t>教师队伍的数量与结构</w:t>
            </w:r>
          </w:p>
        </w:tc>
        <w:tc>
          <w:tcPr>
            <w:tcW w:w="974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桑青松</w:t>
            </w:r>
            <w:proofErr w:type="gramStart"/>
            <w:r>
              <w:rPr>
                <w:rFonts w:cs="宋体" w:hint="eastAsia"/>
                <w:kern w:val="0"/>
                <w:sz w:val="22"/>
              </w:rPr>
              <w:t>李宜江</w:t>
            </w:r>
            <w:proofErr w:type="gramEnd"/>
          </w:p>
        </w:tc>
        <w:tc>
          <w:tcPr>
            <w:tcW w:w="1858" w:type="dxa"/>
            <w:vMerge w:val="restart"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辛治洋、桂守才、方双虎、张克松、张更立</w:t>
            </w: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9.</w:t>
            </w:r>
            <w:r>
              <w:rPr>
                <w:rFonts w:cs="宋体" w:hint="eastAsia"/>
                <w:kern w:val="0"/>
                <w:sz w:val="22"/>
              </w:rPr>
              <w:t>教师队伍建设规划及发展态势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2.2</w:t>
            </w:r>
            <w:r>
              <w:rPr>
                <w:rFonts w:cs="宋体" w:hint="eastAsia"/>
                <w:kern w:val="0"/>
                <w:sz w:val="22"/>
              </w:rPr>
              <w:t>教育教学水平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10.</w:t>
            </w:r>
            <w:r>
              <w:rPr>
                <w:rFonts w:cs="宋体" w:hint="eastAsia"/>
                <w:kern w:val="0"/>
                <w:sz w:val="22"/>
              </w:rPr>
              <w:t>专任教师的专业水平与教学能力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11.</w:t>
            </w:r>
            <w:r>
              <w:rPr>
                <w:rFonts w:cs="宋体" w:hint="eastAsia"/>
                <w:kern w:val="0"/>
                <w:sz w:val="22"/>
              </w:rPr>
              <w:t>学院师德师风建设措施与效果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2.3</w:t>
            </w:r>
            <w:r>
              <w:rPr>
                <w:rFonts w:cs="宋体" w:hint="eastAsia"/>
                <w:kern w:val="0"/>
                <w:sz w:val="22"/>
              </w:rPr>
              <w:t>教师教学投入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12.</w:t>
            </w:r>
            <w:r>
              <w:rPr>
                <w:rFonts w:cs="宋体" w:hint="eastAsia"/>
                <w:kern w:val="0"/>
                <w:sz w:val="22"/>
              </w:rPr>
              <w:t>教授、副教授为本科生上课情况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13.</w:t>
            </w:r>
            <w:r>
              <w:rPr>
                <w:rFonts w:cs="宋体" w:hint="eastAsia"/>
                <w:kern w:val="0"/>
                <w:sz w:val="22"/>
              </w:rPr>
              <w:t>教师开展教学研究、参与教学改革与建设情况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2.4</w:t>
            </w:r>
            <w:r>
              <w:rPr>
                <w:rFonts w:cs="宋体" w:hint="eastAsia"/>
                <w:kern w:val="0"/>
                <w:sz w:val="22"/>
              </w:rPr>
              <w:t>教师发展与服务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14.</w:t>
            </w:r>
            <w:r>
              <w:rPr>
                <w:rFonts w:cs="宋体" w:hint="eastAsia"/>
                <w:kern w:val="0"/>
                <w:sz w:val="22"/>
              </w:rPr>
              <w:t>提升教师教学能力和专业水平的政策措施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15.</w:t>
            </w:r>
            <w:r>
              <w:rPr>
                <w:rFonts w:cs="宋体" w:hint="eastAsia"/>
                <w:kern w:val="0"/>
                <w:sz w:val="22"/>
              </w:rPr>
              <w:t>服务教师职业生涯发展的政策措施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三、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教学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资源</w:t>
            </w: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3.1</w:t>
            </w:r>
            <w:r>
              <w:rPr>
                <w:rFonts w:cs="宋体" w:hint="eastAsia"/>
                <w:kern w:val="0"/>
                <w:sz w:val="22"/>
              </w:rPr>
              <w:t>教学经费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16.</w:t>
            </w:r>
            <w:r>
              <w:rPr>
                <w:rFonts w:cs="宋体" w:hint="eastAsia"/>
                <w:kern w:val="0"/>
                <w:sz w:val="22"/>
              </w:rPr>
              <w:t>教学经费投入及保障机制</w:t>
            </w:r>
          </w:p>
        </w:tc>
        <w:tc>
          <w:tcPr>
            <w:tcW w:w="974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何海燕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kern w:val="0"/>
                <w:sz w:val="22"/>
              </w:rPr>
              <w:t>李宜江</w:t>
            </w:r>
            <w:proofErr w:type="gramEnd"/>
          </w:p>
        </w:tc>
        <w:tc>
          <w:tcPr>
            <w:tcW w:w="1858" w:type="dxa"/>
            <w:vMerge w:val="restart"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kern w:val="0"/>
                <w:sz w:val="22"/>
              </w:rPr>
              <w:t>卞</w:t>
            </w:r>
            <w:proofErr w:type="gramEnd"/>
            <w:r>
              <w:rPr>
                <w:rFonts w:cs="宋体" w:hint="eastAsia"/>
                <w:kern w:val="0"/>
                <w:sz w:val="22"/>
              </w:rPr>
              <w:t>纲要、宣宾、刘和海、刘世杰</w:t>
            </w: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17.</w:t>
            </w:r>
            <w:r>
              <w:rPr>
                <w:rFonts w:cs="宋体" w:hint="eastAsia"/>
                <w:kern w:val="0"/>
                <w:sz w:val="22"/>
              </w:rPr>
              <w:t>学院教学经费年度变化情况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18.</w:t>
            </w:r>
            <w:r>
              <w:rPr>
                <w:rFonts w:cs="宋体" w:hint="eastAsia"/>
                <w:kern w:val="0"/>
                <w:sz w:val="22"/>
              </w:rPr>
              <w:t>教学经费分配方式、比例及使用效益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3.2</w:t>
            </w:r>
            <w:r>
              <w:rPr>
                <w:rFonts w:cs="宋体" w:hint="eastAsia"/>
                <w:kern w:val="0"/>
                <w:sz w:val="22"/>
              </w:rPr>
              <w:t>教学设施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19.</w:t>
            </w:r>
            <w:r>
              <w:rPr>
                <w:rFonts w:cs="宋体" w:hint="eastAsia"/>
                <w:kern w:val="0"/>
                <w:sz w:val="22"/>
              </w:rPr>
              <w:t>教学设施满足教学需要情况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20.</w:t>
            </w:r>
            <w:r>
              <w:rPr>
                <w:rFonts w:cs="宋体" w:hint="eastAsia"/>
                <w:kern w:val="0"/>
                <w:sz w:val="22"/>
              </w:rPr>
              <w:t>教学、科研设施的开放程度及利用率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10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21.</w:t>
            </w:r>
            <w:r>
              <w:rPr>
                <w:rFonts w:cs="宋体" w:hint="eastAsia"/>
                <w:kern w:val="0"/>
                <w:sz w:val="22"/>
              </w:rPr>
              <w:t>教学信息化条件及资源建设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858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</w:tbl>
    <w:p w:rsidR="00406868" w:rsidRDefault="00406868" w:rsidP="00406868">
      <w:pPr>
        <w:spacing w:line="40" w:lineRule="exac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331"/>
        <w:gridCol w:w="3793"/>
        <w:gridCol w:w="974"/>
        <w:gridCol w:w="1907"/>
      </w:tblGrid>
      <w:tr w:rsidR="00406868" w:rsidTr="006E0793">
        <w:trPr>
          <w:trHeight w:val="454"/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68" w:rsidRDefault="00406868" w:rsidP="006E0793">
            <w:pPr>
              <w:widowControl/>
              <w:snapToGrid w:val="0"/>
              <w:jc w:val="center"/>
              <w:rPr>
                <w:rFonts w:cs="宋体"/>
                <w:b/>
                <w:kern w:val="0"/>
                <w:sz w:val="22"/>
              </w:rPr>
            </w:pPr>
            <w:r>
              <w:rPr>
                <w:rFonts w:cs="宋体" w:hint="eastAsia"/>
                <w:b/>
                <w:kern w:val="0"/>
                <w:sz w:val="22"/>
              </w:rPr>
              <w:lastRenderedPageBreak/>
              <w:t>审核</w:t>
            </w:r>
            <w:r>
              <w:rPr>
                <w:rFonts w:cs="宋体"/>
                <w:b/>
                <w:kern w:val="0"/>
                <w:sz w:val="22"/>
              </w:rPr>
              <w:br/>
            </w:r>
            <w:r>
              <w:rPr>
                <w:rFonts w:cs="宋体" w:hint="eastAsia"/>
                <w:b/>
                <w:kern w:val="0"/>
                <w:sz w:val="22"/>
              </w:rPr>
              <w:t>项目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b/>
                <w:kern w:val="0"/>
                <w:sz w:val="22"/>
              </w:rPr>
            </w:pPr>
            <w:r>
              <w:rPr>
                <w:rFonts w:cs="宋体" w:hint="eastAsia"/>
                <w:b/>
                <w:kern w:val="0"/>
                <w:sz w:val="22"/>
              </w:rPr>
              <w:t>审核要素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kern w:val="0"/>
                <w:sz w:val="22"/>
              </w:rPr>
            </w:pPr>
            <w:r>
              <w:rPr>
                <w:rFonts w:cs="宋体" w:hint="eastAsia"/>
                <w:b/>
                <w:kern w:val="0"/>
                <w:sz w:val="22"/>
              </w:rPr>
              <w:t>审核要点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b/>
                <w:kern w:val="0"/>
                <w:sz w:val="22"/>
              </w:rPr>
            </w:pPr>
            <w:r>
              <w:rPr>
                <w:rFonts w:cs="宋体" w:hint="eastAsia"/>
                <w:b/>
                <w:kern w:val="0"/>
                <w:sz w:val="22"/>
              </w:rPr>
              <w:t>负责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b/>
                <w:kern w:val="0"/>
                <w:sz w:val="22"/>
              </w:rPr>
            </w:pPr>
            <w:r>
              <w:rPr>
                <w:rFonts w:cs="宋体" w:hint="eastAsia"/>
                <w:b/>
                <w:kern w:val="0"/>
                <w:sz w:val="22"/>
              </w:rPr>
              <w:t>领导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b/>
                <w:kern w:val="0"/>
                <w:sz w:val="22"/>
              </w:rPr>
            </w:pPr>
            <w:r>
              <w:rPr>
                <w:rFonts w:cs="宋体" w:hint="eastAsia"/>
                <w:b/>
                <w:kern w:val="0"/>
                <w:sz w:val="22"/>
              </w:rPr>
              <w:t>责任人</w:t>
            </w: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三、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教学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资源</w:t>
            </w: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3.3</w:t>
            </w:r>
            <w:r>
              <w:rPr>
                <w:rFonts w:cs="宋体" w:hint="eastAsia"/>
                <w:kern w:val="0"/>
                <w:sz w:val="22"/>
              </w:rPr>
              <w:t>专业设置与培养方案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22.</w:t>
            </w:r>
            <w:r>
              <w:rPr>
                <w:rFonts w:cs="宋体" w:hint="eastAsia"/>
                <w:kern w:val="0"/>
                <w:sz w:val="22"/>
              </w:rPr>
              <w:t>专业建设规划与执行</w:t>
            </w:r>
          </w:p>
        </w:tc>
        <w:tc>
          <w:tcPr>
            <w:tcW w:w="974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李宜江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聂竹明</w:t>
            </w:r>
          </w:p>
        </w:tc>
        <w:tc>
          <w:tcPr>
            <w:tcW w:w="1907" w:type="dxa"/>
            <w:vMerge w:val="restart"/>
            <w:vAlign w:val="center"/>
          </w:tcPr>
          <w:p w:rsidR="00406868" w:rsidRDefault="00406868" w:rsidP="006E0793">
            <w:pPr>
              <w:adjustRightInd w:val="0"/>
              <w:snapToGrid w:val="0"/>
              <w:spacing w:beforeLines="3" w:before="9" w:afterLines="3" w:after="9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辛治洋、桂守才、方双虎、张克松、张更立、赵学菊、段兆兵</w:t>
            </w: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23.</w:t>
            </w:r>
            <w:r>
              <w:rPr>
                <w:rFonts w:cs="宋体" w:hint="eastAsia"/>
                <w:kern w:val="0"/>
                <w:sz w:val="22"/>
              </w:rPr>
              <w:t>专业设置与结构调整，优势专业与新专业建设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24.</w:t>
            </w:r>
            <w:r>
              <w:rPr>
                <w:rFonts w:cs="宋体" w:hint="eastAsia"/>
                <w:kern w:val="0"/>
                <w:sz w:val="22"/>
              </w:rPr>
              <w:t>培养方案的制定、执行与调整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3.4</w:t>
            </w:r>
            <w:r>
              <w:rPr>
                <w:rFonts w:cs="宋体" w:hint="eastAsia"/>
                <w:kern w:val="0"/>
                <w:sz w:val="22"/>
              </w:rPr>
              <w:t>课程资源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25.</w:t>
            </w:r>
            <w:r>
              <w:rPr>
                <w:rFonts w:cs="宋体" w:hint="eastAsia"/>
                <w:kern w:val="0"/>
                <w:sz w:val="22"/>
              </w:rPr>
              <w:t>课程建设规划与执行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26.</w:t>
            </w:r>
            <w:r>
              <w:rPr>
                <w:rFonts w:cs="宋体" w:hint="eastAsia"/>
                <w:kern w:val="0"/>
                <w:sz w:val="22"/>
              </w:rPr>
              <w:t>课程的数量、结构及优质课程资源建设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27.</w:t>
            </w:r>
            <w:r>
              <w:rPr>
                <w:rFonts w:cs="宋体" w:hint="eastAsia"/>
                <w:kern w:val="0"/>
                <w:sz w:val="22"/>
              </w:rPr>
              <w:t>教材建设与选用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3.5</w:t>
            </w:r>
            <w:r>
              <w:rPr>
                <w:rFonts w:cs="宋体" w:hint="eastAsia"/>
                <w:kern w:val="0"/>
                <w:sz w:val="22"/>
              </w:rPr>
              <w:t>社会资源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28.</w:t>
            </w:r>
            <w:r>
              <w:rPr>
                <w:rFonts w:cs="宋体" w:hint="eastAsia"/>
                <w:kern w:val="0"/>
                <w:sz w:val="22"/>
              </w:rPr>
              <w:t>合作办学、合作育人的措施与效果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29.</w:t>
            </w:r>
            <w:r>
              <w:rPr>
                <w:rFonts w:cs="宋体" w:hint="eastAsia"/>
                <w:kern w:val="0"/>
                <w:sz w:val="22"/>
              </w:rPr>
              <w:t>共建教学资源情况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30.</w:t>
            </w:r>
            <w:r>
              <w:rPr>
                <w:rFonts w:cs="宋体" w:hint="eastAsia"/>
                <w:kern w:val="0"/>
                <w:sz w:val="22"/>
              </w:rPr>
              <w:t>社会捐赠情况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四、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培养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过程</w:t>
            </w: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4.1</w:t>
            </w:r>
            <w:r>
              <w:rPr>
                <w:rFonts w:cs="宋体" w:hint="eastAsia"/>
                <w:kern w:val="0"/>
                <w:sz w:val="22"/>
              </w:rPr>
              <w:t>教学改革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31.</w:t>
            </w:r>
            <w:r>
              <w:rPr>
                <w:rFonts w:cs="宋体" w:hint="eastAsia"/>
                <w:kern w:val="0"/>
                <w:sz w:val="22"/>
              </w:rPr>
              <w:t>教学改革的总体思路及政策措施</w:t>
            </w:r>
          </w:p>
        </w:tc>
        <w:tc>
          <w:tcPr>
            <w:tcW w:w="974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李宜江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聂竹明</w:t>
            </w:r>
          </w:p>
        </w:tc>
        <w:tc>
          <w:tcPr>
            <w:tcW w:w="1907" w:type="dxa"/>
            <w:vMerge w:val="restart"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李宜江、辛治洋、桂守才、方双虎、张克松、张更立、赵学菊、段兆兵</w:t>
            </w: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32.</w:t>
            </w:r>
            <w:r>
              <w:rPr>
                <w:rFonts w:cs="宋体" w:hint="eastAsia"/>
                <w:kern w:val="0"/>
                <w:sz w:val="22"/>
              </w:rPr>
              <w:t>人才培养模式改革，人才培养体制、机制改革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33.</w:t>
            </w:r>
            <w:r>
              <w:rPr>
                <w:rFonts w:cs="宋体" w:hint="eastAsia"/>
                <w:kern w:val="0"/>
                <w:sz w:val="22"/>
              </w:rPr>
              <w:t>教学及管理信息化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4.2</w:t>
            </w:r>
            <w:r>
              <w:rPr>
                <w:rFonts w:cs="宋体" w:hint="eastAsia"/>
                <w:kern w:val="0"/>
                <w:sz w:val="22"/>
              </w:rPr>
              <w:t>课堂教学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34.</w:t>
            </w:r>
            <w:r>
              <w:rPr>
                <w:rFonts w:cs="宋体" w:hint="eastAsia"/>
                <w:kern w:val="0"/>
                <w:sz w:val="22"/>
              </w:rPr>
              <w:t>教学大纲的制订与执行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35.</w:t>
            </w:r>
            <w:r>
              <w:rPr>
                <w:rFonts w:cs="宋体" w:hint="eastAsia"/>
                <w:kern w:val="0"/>
                <w:sz w:val="22"/>
              </w:rPr>
              <w:t>教学内容对人才培养目标的体现，科研转化教学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36.</w:t>
            </w:r>
            <w:r>
              <w:rPr>
                <w:rFonts w:cs="宋体" w:hint="eastAsia"/>
                <w:kern w:val="0"/>
                <w:sz w:val="22"/>
              </w:rPr>
              <w:t>教师教学方法，学生学习方式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37.</w:t>
            </w:r>
            <w:r>
              <w:rPr>
                <w:rFonts w:cs="宋体" w:hint="eastAsia"/>
                <w:kern w:val="0"/>
                <w:sz w:val="22"/>
              </w:rPr>
              <w:t>考试考核的方式方法及管理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4.3</w:t>
            </w:r>
            <w:r>
              <w:rPr>
                <w:rFonts w:cs="宋体" w:hint="eastAsia"/>
                <w:kern w:val="0"/>
                <w:sz w:val="22"/>
              </w:rPr>
              <w:t>实践教学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38.</w:t>
            </w:r>
            <w:r>
              <w:rPr>
                <w:rFonts w:cs="宋体" w:hint="eastAsia"/>
                <w:kern w:val="0"/>
                <w:sz w:val="22"/>
              </w:rPr>
              <w:t>实践教学体系建设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39.</w:t>
            </w:r>
            <w:r>
              <w:rPr>
                <w:rFonts w:cs="宋体" w:hint="eastAsia"/>
                <w:kern w:val="0"/>
                <w:sz w:val="22"/>
              </w:rPr>
              <w:t>实验教学与实验室开放情况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40.</w:t>
            </w:r>
            <w:r>
              <w:rPr>
                <w:rFonts w:cs="宋体" w:hint="eastAsia"/>
                <w:kern w:val="0"/>
                <w:sz w:val="22"/>
              </w:rPr>
              <w:t>实习实训、社会实践、毕业论文（设计）的落实与效果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4.4</w:t>
            </w:r>
            <w:r>
              <w:rPr>
                <w:rFonts w:cs="宋体" w:hint="eastAsia"/>
                <w:kern w:val="0"/>
                <w:sz w:val="22"/>
              </w:rPr>
              <w:t>第二课堂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41.</w:t>
            </w:r>
            <w:r>
              <w:rPr>
                <w:rFonts w:cs="宋体" w:hint="eastAsia"/>
                <w:kern w:val="0"/>
                <w:sz w:val="22"/>
              </w:rPr>
              <w:t>第二课堂育人体系建设与保障措施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42.</w:t>
            </w:r>
            <w:r>
              <w:rPr>
                <w:rFonts w:cs="宋体" w:hint="eastAsia"/>
                <w:kern w:val="0"/>
                <w:sz w:val="22"/>
              </w:rPr>
              <w:t>社团建设与校园文化、科技活动及育人效果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595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43.</w:t>
            </w:r>
            <w:r>
              <w:rPr>
                <w:rFonts w:cs="宋体" w:hint="eastAsia"/>
                <w:kern w:val="0"/>
                <w:sz w:val="22"/>
              </w:rPr>
              <w:t>学生国内外交流学习情况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lastRenderedPageBreak/>
              <w:t>五、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学生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发展</w:t>
            </w: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5.1</w:t>
            </w:r>
            <w:r>
              <w:rPr>
                <w:rFonts w:cs="宋体" w:hint="eastAsia"/>
                <w:kern w:val="0"/>
                <w:sz w:val="22"/>
              </w:rPr>
              <w:t>招生及生源情况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44.</w:t>
            </w:r>
            <w:r>
              <w:rPr>
                <w:rFonts w:cs="宋体" w:hint="eastAsia"/>
                <w:kern w:val="0"/>
                <w:sz w:val="22"/>
              </w:rPr>
              <w:t>学院总体生源状况</w:t>
            </w:r>
          </w:p>
        </w:tc>
        <w:tc>
          <w:tcPr>
            <w:tcW w:w="974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张如华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kern w:val="0"/>
                <w:sz w:val="22"/>
              </w:rPr>
              <w:t>李宜江</w:t>
            </w:r>
            <w:proofErr w:type="gramEnd"/>
          </w:p>
        </w:tc>
        <w:tc>
          <w:tcPr>
            <w:tcW w:w="1907" w:type="dxa"/>
            <w:vMerge w:val="restart"/>
            <w:vAlign w:val="center"/>
          </w:tcPr>
          <w:p w:rsidR="00406868" w:rsidRDefault="00406868" w:rsidP="006E0793">
            <w:pPr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马兴、莫大贡、龚伟、随小</w:t>
            </w:r>
            <w:proofErr w:type="gramStart"/>
            <w:r>
              <w:rPr>
                <w:rFonts w:cs="宋体" w:hint="eastAsia"/>
                <w:kern w:val="0"/>
                <w:sz w:val="22"/>
              </w:rPr>
              <w:t>莉</w:t>
            </w:r>
            <w:proofErr w:type="gramEnd"/>
            <w:r>
              <w:rPr>
                <w:rFonts w:cs="宋体" w:hint="eastAsia"/>
                <w:kern w:val="0"/>
                <w:sz w:val="22"/>
              </w:rPr>
              <w:t>、朱雨雁</w:t>
            </w: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45.</w:t>
            </w:r>
            <w:r>
              <w:rPr>
                <w:rFonts w:cs="宋体" w:hint="eastAsia"/>
                <w:kern w:val="0"/>
                <w:sz w:val="22"/>
              </w:rPr>
              <w:t>各专业生源数量及特征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5.2</w:t>
            </w:r>
            <w:r>
              <w:rPr>
                <w:rFonts w:cs="宋体" w:hint="eastAsia"/>
                <w:kern w:val="0"/>
                <w:sz w:val="22"/>
              </w:rPr>
              <w:t>学生指导与服务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46.</w:t>
            </w:r>
            <w:r>
              <w:rPr>
                <w:rFonts w:cs="宋体" w:hint="eastAsia"/>
                <w:kern w:val="0"/>
                <w:sz w:val="22"/>
              </w:rPr>
              <w:t>学生指导与服务的内容及效果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47.</w:t>
            </w:r>
            <w:r>
              <w:rPr>
                <w:rFonts w:cs="宋体" w:hint="eastAsia"/>
                <w:kern w:val="0"/>
                <w:sz w:val="22"/>
              </w:rPr>
              <w:t>学生指导与服务的组织与条件保障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48.</w:t>
            </w:r>
            <w:r>
              <w:rPr>
                <w:rFonts w:cs="宋体" w:hint="eastAsia"/>
                <w:kern w:val="0"/>
                <w:sz w:val="22"/>
              </w:rPr>
              <w:t>学生对指导与服务的评价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5.3</w:t>
            </w:r>
            <w:r>
              <w:rPr>
                <w:rFonts w:cs="宋体" w:hint="eastAsia"/>
                <w:kern w:val="0"/>
                <w:sz w:val="22"/>
              </w:rPr>
              <w:t>学风与学习效果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49.</w:t>
            </w:r>
            <w:r>
              <w:rPr>
                <w:rFonts w:cs="宋体" w:hint="eastAsia"/>
                <w:kern w:val="0"/>
                <w:sz w:val="22"/>
              </w:rPr>
              <w:t>学风建设的措施与效果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jc w:val="center"/>
              <w:rPr>
                <w:rFonts w:cs="宋体" w:hint="eastAsia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50.</w:t>
            </w:r>
            <w:r>
              <w:rPr>
                <w:rFonts w:cs="宋体" w:hint="eastAsia"/>
                <w:kern w:val="0"/>
                <w:sz w:val="22"/>
              </w:rPr>
              <w:t>学生学业成绩及综合素质表现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51.</w:t>
            </w:r>
            <w:r>
              <w:rPr>
                <w:rFonts w:cs="宋体" w:hint="eastAsia"/>
                <w:kern w:val="0"/>
                <w:sz w:val="22"/>
              </w:rPr>
              <w:t>学生对自我学习与成长的满意度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5.4</w:t>
            </w:r>
            <w:r>
              <w:rPr>
                <w:rFonts w:cs="宋体" w:hint="eastAsia"/>
                <w:kern w:val="0"/>
                <w:sz w:val="22"/>
              </w:rPr>
              <w:t>就业与发展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52.</w:t>
            </w:r>
            <w:r>
              <w:rPr>
                <w:rFonts w:cs="宋体" w:hint="eastAsia"/>
                <w:kern w:val="0"/>
                <w:sz w:val="22"/>
              </w:rPr>
              <w:t>毕业生就业率与职业发展情况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jc w:val="center"/>
              <w:rPr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53.</w:t>
            </w:r>
            <w:r>
              <w:rPr>
                <w:rFonts w:cs="宋体" w:hint="eastAsia"/>
                <w:kern w:val="0"/>
                <w:sz w:val="22"/>
              </w:rPr>
              <w:t>用人单位对毕业生评价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jc w:val="center"/>
              <w:rPr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六、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质量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保障</w:t>
            </w: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6.1</w:t>
            </w:r>
            <w:r>
              <w:rPr>
                <w:rFonts w:cs="宋体" w:hint="eastAsia"/>
                <w:kern w:val="0"/>
                <w:sz w:val="22"/>
              </w:rPr>
              <w:t>教学质量保障体系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54.</w:t>
            </w:r>
            <w:r>
              <w:rPr>
                <w:rFonts w:cs="宋体" w:hint="eastAsia"/>
                <w:kern w:val="0"/>
                <w:sz w:val="22"/>
              </w:rPr>
              <w:t>质量标准建设</w:t>
            </w:r>
          </w:p>
        </w:tc>
        <w:tc>
          <w:tcPr>
            <w:tcW w:w="974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李宜江</w:t>
            </w:r>
          </w:p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张如华</w:t>
            </w:r>
          </w:p>
        </w:tc>
        <w:tc>
          <w:tcPr>
            <w:tcW w:w="1907" w:type="dxa"/>
            <w:vMerge w:val="restart"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周兴国、龙文祥、黄引娣、汪四清</w:t>
            </w: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55.</w:t>
            </w:r>
            <w:r>
              <w:rPr>
                <w:rFonts w:cs="宋体" w:hint="eastAsia"/>
                <w:kern w:val="0"/>
                <w:sz w:val="22"/>
              </w:rPr>
              <w:t>学院质量保障模式及体系结构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56.</w:t>
            </w:r>
            <w:r>
              <w:rPr>
                <w:rFonts w:cs="宋体" w:hint="eastAsia"/>
                <w:kern w:val="0"/>
                <w:sz w:val="22"/>
              </w:rPr>
              <w:t>质量保障体系的组织、制度建设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57.</w:t>
            </w:r>
            <w:r>
              <w:rPr>
                <w:rFonts w:cs="宋体" w:hint="eastAsia"/>
                <w:kern w:val="0"/>
                <w:sz w:val="22"/>
              </w:rPr>
              <w:t>教学质量管理队伍建设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6.2</w:t>
            </w:r>
            <w:r>
              <w:rPr>
                <w:rFonts w:cs="宋体" w:hint="eastAsia"/>
                <w:kern w:val="0"/>
                <w:sz w:val="22"/>
              </w:rPr>
              <w:t>质量监控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58.</w:t>
            </w:r>
            <w:r>
              <w:rPr>
                <w:rFonts w:cs="宋体" w:hint="eastAsia"/>
                <w:kern w:val="0"/>
                <w:sz w:val="22"/>
              </w:rPr>
              <w:t>自我评估及质量监控的内容与方式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59.</w:t>
            </w:r>
            <w:r>
              <w:rPr>
                <w:rFonts w:cs="宋体" w:hint="eastAsia"/>
                <w:kern w:val="0"/>
                <w:sz w:val="22"/>
              </w:rPr>
              <w:t>自我评估及质量监控的实施效果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6.3</w:t>
            </w:r>
            <w:r>
              <w:rPr>
                <w:rFonts w:cs="宋体" w:hint="eastAsia"/>
                <w:kern w:val="0"/>
                <w:sz w:val="22"/>
              </w:rPr>
              <w:t>质量信息及利用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60.</w:t>
            </w:r>
            <w:r>
              <w:rPr>
                <w:rFonts w:cs="宋体" w:hint="eastAsia"/>
                <w:kern w:val="0"/>
                <w:sz w:val="22"/>
              </w:rPr>
              <w:t>校内教学基本状态数据库建设情况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61.</w:t>
            </w:r>
            <w:r>
              <w:rPr>
                <w:rFonts w:cs="宋体" w:hint="eastAsia"/>
                <w:kern w:val="0"/>
                <w:sz w:val="22"/>
              </w:rPr>
              <w:t>质量信息统计、分析、反馈机制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62.</w:t>
            </w:r>
            <w:r>
              <w:rPr>
                <w:rFonts w:cs="宋体" w:hint="eastAsia"/>
                <w:kern w:val="0"/>
                <w:sz w:val="22"/>
              </w:rPr>
              <w:t>质量信息公开及年度质量报告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</w:rPr>
            </w:pPr>
          </w:p>
        </w:tc>
        <w:tc>
          <w:tcPr>
            <w:tcW w:w="1907" w:type="dxa"/>
            <w:vMerge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6.4</w:t>
            </w:r>
            <w:r>
              <w:rPr>
                <w:rFonts w:cs="宋体" w:hint="eastAsia"/>
                <w:kern w:val="0"/>
                <w:sz w:val="22"/>
              </w:rPr>
              <w:t>质量改进</w:t>
            </w: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63.</w:t>
            </w:r>
            <w:r>
              <w:rPr>
                <w:rFonts w:cs="宋体" w:hint="eastAsia"/>
                <w:kern w:val="0"/>
                <w:sz w:val="22"/>
              </w:rPr>
              <w:t>质量改进的途径与方法</w:t>
            </w:r>
            <w:r>
              <w:rPr>
                <w:rFonts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</w:tcPr>
          <w:p w:rsidR="00406868" w:rsidRDefault="00406868" w:rsidP="006E0793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06868" w:rsidTr="006E0793">
        <w:trPr>
          <w:trHeight w:val="454"/>
          <w:jc w:val="center"/>
        </w:trPr>
        <w:tc>
          <w:tcPr>
            <w:tcW w:w="800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1331" w:type="dxa"/>
            <w:vMerge/>
            <w:vAlign w:val="center"/>
          </w:tcPr>
          <w:p w:rsidR="00406868" w:rsidRDefault="00406868" w:rsidP="006E0793">
            <w:pPr>
              <w:widowControl/>
              <w:snapToGrid w:val="0"/>
              <w:jc w:val="left"/>
              <w:rPr>
                <w:rFonts w:cs="宋体"/>
                <w:kern w:val="0"/>
                <w:sz w:val="22"/>
              </w:rPr>
            </w:pPr>
          </w:p>
        </w:tc>
        <w:tc>
          <w:tcPr>
            <w:tcW w:w="3793" w:type="dxa"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</w:rPr>
              <w:t>64.</w:t>
            </w:r>
            <w:r>
              <w:rPr>
                <w:rFonts w:cs="宋体" w:hint="eastAsia"/>
                <w:kern w:val="0"/>
                <w:sz w:val="22"/>
              </w:rPr>
              <w:t>质量改进的效果与评价</w:t>
            </w:r>
          </w:p>
        </w:tc>
        <w:tc>
          <w:tcPr>
            <w:tcW w:w="974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07" w:type="dxa"/>
            <w:vMerge/>
            <w:vAlign w:val="center"/>
          </w:tcPr>
          <w:p w:rsidR="00406868" w:rsidRDefault="00406868" w:rsidP="006E0793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</w:rPr>
            </w:pPr>
          </w:p>
        </w:tc>
      </w:tr>
    </w:tbl>
    <w:p w:rsidR="00406868" w:rsidRDefault="00406868" w:rsidP="00406868"/>
    <w:p w:rsidR="00406868" w:rsidRDefault="00406868" w:rsidP="00406868">
      <w:pPr>
        <w:rPr>
          <w:rFonts w:hint="eastAsia"/>
        </w:rPr>
      </w:pPr>
      <w:r>
        <w:rPr>
          <w:rFonts w:hint="eastAsia"/>
        </w:rPr>
        <w:t>说明：上述任务分解表是审核评估</w:t>
      </w:r>
      <w:r>
        <w:rPr>
          <w:rFonts w:hint="eastAsia"/>
        </w:rPr>
        <w:t>6</w:t>
      </w:r>
      <w:r>
        <w:rPr>
          <w:rFonts w:hint="eastAsia"/>
        </w:rPr>
        <w:t>个审核项目（另有学校特色项目）、</w:t>
      </w:r>
      <w:r>
        <w:rPr>
          <w:rFonts w:hint="eastAsia"/>
        </w:rPr>
        <w:t>24</w:t>
      </w:r>
      <w:r>
        <w:rPr>
          <w:rFonts w:hint="eastAsia"/>
        </w:rPr>
        <w:t>个审核要素、</w:t>
      </w:r>
      <w:r>
        <w:rPr>
          <w:rFonts w:hint="eastAsia"/>
        </w:rPr>
        <w:t>64</w:t>
      </w:r>
      <w:r>
        <w:rPr>
          <w:rFonts w:hint="eastAsia"/>
        </w:rPr>
        <w:t>个审核要点的呈现，具体到学院，有些不属于学院层面的准备范围，如学校教学经费年度变化情况，有些需要学院加以具体化，从而成为学校材料的组成部分，比如学校的办学定位，在学院就是学院的办学定位。</w:t>
      </w:r>
    </w:p>
    <w:p w:rsidR="00406868" w:rsidRDefault="00406868" w:rsidP="00406868"/>
    <w:p w:rsidR="00FD16C5" w:rsidRDefault="00FD16C5" w:rsidP="00406868">
      <w:bookmarkStart w:id="0" w:name="_GoBack"/>
      <w:bookmarkEnd w:id="0"/>
    </w:p>
    <w:sectPr w:rsidR="00FD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F9" w:rsidRDefault="00182CF9" w:rsidP="00406868">
      <w:r>
        <w:separator/>
      </w:r>
    </w:p>
  </w:endnote>
  <w:endnote w:type="continuationSeparator" w:id="0">
    <w:p w:rsidR="00182CF9" w:rsidRDefault="00182CF9" w:rsidP="004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F9" w:rsidRDefault="00182CF9" w:rsidP="00406868">
      <w:r>
        <w:separator/>
      </w:r>
    </w:p>
  </w:footnote>
  <w:footnote w:type="continuationSeparator" w:id="0">
    <w:p w:rsidR="00182CF9" w:rsidRDefault="00182CF9" w:rsidP="0040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E1"/>
    <w:rsid w:val="00182CF9"/>
    <w:rsid w:val="00406868"/>
    <w:rsid w:val="00D727E1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6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8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6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Company>Sky123.Org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2017-05-24T01:47:00Z</dcterms:created>
  <dcterms:modified xsi:type="dcterms:W3CDTF">2017-05-24T01:47:00Z</dcterms:modified>
</cp:coreProperties>
</file>